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E294A45"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D2F8A">
        <w:rPr>
          <w:rFonts w:ascii="Candara" w:hAnsi="Candara"/>
          <w:b/>
          <w:color w:val="D60093"/>
        </w:rPr>
        <w:t>1</w:t>
      </w:r>
      <w:r w:rsidR="00505681">
        <w:rPr>
          <w:rFonts w:ascii="Candara" w:hAnsi="Candara"/>
          <w:b/>
          <w:color w:val="D60093"/>
        </w:rPr>
        <w:t>6</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8A78D7"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030602CB"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505681">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11A13544" w:rsidR="00B107E0" w:rsidRDefault="00B107E0" w:rsidP="00EC4AFA">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D53D835" w14:textId="57BAB5A1"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B200C2">
        <w:rPr>
          <w:rFonts w:ascii="Candara" w:hAnsi="Candara"/>
          <w:color w:val="003366"/>
        </w:rPr>
        <w:t>CONT’D</w:t>
      </w:r>
      <w:r>
        <w:rPr>
          <w:rFonts w:ascii="Candara" w:hAnsi="Candara"/>
          <w:color w:val="003366"/>
        </w:rPr>
        <w:t xml:space="preserve">: </w:t>
      </w:r>
      <w:r w:rsidR="00AB7802">
        <w:rPr>
          <w:rFonts w:ascii="Candara" w:hAnsi="Candara"/>
          <w:color w:val="003366"/>
        </w:rPr>
        <w:t>Chapter 9 PPT Review</w:t>
      </w:r>
    </w:p>
    <w:p w14:paraId="5C871A92" w14:textId="728F80D7" w:rsidR="004B715A" w:rsidRDefault="00AB7802" w:rsidP="00A52F42">
      <w:pPr>
        <w:pStyle w:val="ListParagraph"/>
        <w:numPr>
          <w:ilvl w:val="0"/>
          <w:numId w:val="9"/>
        </w:numPr>
      </w:pPr>
      <w:r>
        <w:rPr>
          <w:rFonts w:ascii="Candara" w:hAnsi="Candara"/>
        </w:rPr>
        <w:t>Section 9.2 – Conservation of Momentum</w:t>
      </w:r>
    </w:p>
    <w:p w14:paraId="6BE96029" w14:textId="49D2D06D" w:rsidR="004B715A" w:rsidRDefault="007F561C"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05681">
        <w:rPr>
          <w:rFonts w:ascii="Candara" w:hAnsi="Candara"/>
          <w:color w:val="003366"/>
        </w:rPr>
        <w:t xml:space="preserve">PAIRS: Complete ODDS or EVENS of Chapter 9 Practice Problems </w:t>
      </w: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8D944CF" w:rsidR="004A4D1A" w:rsidRDefault="004A4D1A" w:rsidP="004A4D1A">
      <w:pPr>
        <w:pStyle w:val="ListParagraph"/>
        <w:numPr>
          <w:ilvl w:val="0"/>
          <w:numId w:val="3"/>
        </w:numPr>
        <w:rPr>
          <w:rFonts w:ascii="Candara" w:hAnsi="Candara"/>
        </w:rPr>
      </w:pPr>
      <w:r>
        <w:rPr>
          <w:rFonts w:ascii="Candara" w:hAnsi="Candara"/>
        </w:rPr>
        <w:t xml:space="preserve">READ: Chapter </w:t>
      </w:r>
      <w:r w:rsidR="00EC4AFA">
        <w:rPr>
          <w:rFonts w:ascii="Candara" w:hAnsi="Candara"/>
        </w:rPr>
        <w:t>9</w:t>
      </w:r>
      <w:r>
        <w:rPr>
          <w:rFonts w:ascii="Candara" w:hAnsi="Candara"/>
        </w:rPr>
        <w:t xml:space="preserve"> – </w:t>
      </w:r>
      <w:r w:rsidR="00EC4AFA">
        <w:rPr>
          <w:rFonts w:ascii="Candara" w:hAnsi="Candara"/>
        </w:rPr>
        <w:t>Momentum and Conservation</w:t>
      </w:r>
    </w:p>
    <w:p w14:paraId="02319A03" w14:textId="532FEA0E" w:rsidR="00EC4AFA" w:rsidRDefault="00EC4AFA" w:rsidP="004A4D1A">
      <w:pPr>
        <w:pStyle w:val="ListParagraph"/>
        <w:numPr>
          <w:ilvl w:val="0"/>
          <w:numId w:val="3"/>
        </w:numPr>
        <w:rPr>
          <w:rFonts w:ascii="Candara" w:hAnsi="Candara"/>
        </w:rPr>
      </w:pPr>
      <w:r>
        <w:rPr>
          <w:rFonts w:ascii="Candara" w:hAnsi="Candara"/>
        </w:rPr>
        <w:t>COMPLETE: Chapters 9 &amp; 10 Vocabulary</w:t>
      </w:r>
    </w:p>
    <w:p w14:paraId="7032EDA8" w14:textId="47150D5F" w:rsidR="007F561C" w:rsidRPr="004A4D1A" w:rsidRDefault="007F561C" w:rsidP="004A4D1A">
      <w:pPr>
        <w:pStyle w:val="ListParagraph"/>
        <w:numPr>
          <w:ilvl w:val="0"/>
          <w:numId w:val="3"/>
        </w:numPr>
        <w:rPr>
          <w:rFonts w:ascii="Candara" w:hAnsi="Candara"/>
        </w:rPr>
      </w:pPr>
      <w:r>
        <w:rPr>
          <w:rFonts w:ascii="Candara" w:hAnsi="Candara"/>
        </w:rPr>
        <w:t>CONSTRUCT: Water Bottle Rocket &amp; Launcher</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8A78D7"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1D93A30" w14:textId="280A93EA" w:rsidR="00EC4AFA" w:rsidRPr="007F561C" w:rsidRDefault="00EC4AFA" w:rsidP="00A44F2B">
      <w:pPr>
        <w:pStyle w:val="ListParagraph"/>
        <w:numPr>
          <w:ilvl w:val="0"/>
          <w:numId w:val="2"/>
        </w:numPr>
        <w:rPr>
          <w:rFonts w:ascii="Candara" w:hAnsi="Candara"/>
          <w:b/>
          <w:bCs/>
        </w:rPr>
      </w:pPr>
      <w:r w:rsidRPr="007F561C">
        <w:rPr>
          <w:rFonts w:ascii="Candara" w:hAnsi="Candara"/>
        </w:rPr>
        <w:t>Chapters 9 &amp; 10 Vocabulary – Nov. 17</w:t>
      </w:r>
    </w:p>
    <w:p w14:paraId="27F5D54E" w14:textId="6615B927" w:rsidR="00EC4AFA" w:rsidRDefault="00EC4AFA" w:rsidP="00A44F2B">
      <w:pPr>
        <w:pStyle w:val="ListParagraph"/>
        <w:numPr>
          <w:ilvl w:val="0"/>
          <w:numId w:val="2"/>
        </w:numPr>
        <w:rPr>
          <w:rFonts w:ascii="Candara" w:hAnsi="Candara"/>
          <w:b/>
          <w:bCs/>
        </w:rPr>
      </w:pPr>
      <w:r>
        <w:rPr>
          <w:rFonts w:ascii="Candara" w:hAnsi="Candara"/>
          <w:b/>
          <w:bCs/>
        </w:rPr>
        <w:t>TEST: Chapter 9</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18</w:t>
      </w:r>
    </w:p>
    <w:p w14:paraId="15CC79A0" w14:textId="2BC28931"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23</w:t>
      </w:r>
    </w:p>
    <w:p w14:paraId="197C287F" w14:textId="723E982C" w:rsidR="007F561C" w:rsidRPr="007F561C" w:rsidRDefault="007F561C" w:rsidP="00A44F2B">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60E08034" w14:textId="1F49B2E1" w:rsidR="00EC4AFA" w:rsidRDefault="00EC4AFA" w:rsidP="00EC4AFA">
      <w:pPr>
        <w:pStyle w:val="ListParagraph"/>
        <w:numPr>
          <w:ilvl w:val="0"/>
          <w:numId w:val="2"/>
        </w:numPr>
        <w:rPr>
          <w:rFonts w:ascii="Candara" w:hAnsi="Candara"/>
          <w:b/>
          <w:bCs/>
        </w:rPr>
      </w:pPr>
      <w:r>
        <w:rPr>
          <w:rFonts w:ascii="Candara" w:hAnsi="Candara"/>
          <w:b/>
          <w:bCs/>
        </w:rPr>
        <w:t xml:space="preserve">TEST: Chapter 11 </w:t>
      </w:r>
      <w:r w:rsidRPr="00EC4AFA">
        <w:rPr>
          <w:rFonts w:ascii="Candara" w:hAnsi="Candara"/>
          <w:b/>
          <w:bCs/>
          <w:highlight w:val="yellow"/>
        </w:rPr>
        <w:sym w:font="Wingdings" w:char="F0E0"/>
      </w:r>
      <w:r w:rsidRPr="00EC4AFA">
        <w:rPr>
          <w:rFonts w:ascii="Candara" w:hAnsi="Candara"/>
          <w:b/>
          <w:bCs/>
          <w:highlight w:val="yellow"/>
        </w:rPr>
        <w:t xml:space="preserve"> Dec. 2</w:t>
      </w:r>
    </w:p>
    <w:p w14:paraId="29CF45FA" w14:textId="31183C0D" w:rsidR="00EC4AFA" w:rsidRDefault="00EC4AFA" w:rsidP="00EC4AFA">
      <w:pPr>
        <w:pStyle w:val="ListParagraph"/>
        <w:numPr>
          <w:ilvl w:val="0"/>
          <w:numId w:val="2"/>
        </w:numPr>
        <w:rPr>
          <w:rFonts w:ascii="Candara" w:hAnsi="Candara"/>
          <w:b/>
          <w:bCs/>
        </w:rPr>
      </w:pPr>
      <w:r>
        <w:rPr>
          <w:rFonts w:ascii="Candara" w:hAnsi="Candara"/>
          <w:b/>
          <w:bCs/>
        </w:rPr>
        <w:t xml:space="preserve">TEST: Chapter 12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8A78D7">
        <w:rPr>
          <w:rFonts w:ascii="Candara" w:hAnsi="Candara"/>
          <w:color w:val="008000"/>
        </w:rPr>
        <w:pict w14:anchorId="27219908">
          <v:rect id="_x0000_i1026"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N•m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r>
        <w:rPr>
          <w:rFonts w:ascii="Candara" w:hAnsi="Candara"/>
          <w:color w:val="0070C0"/>
          <w:sz w:val="22"/>
          <w:szCs w:val="28"/>
          <w:vertAlign w:val="superscript"/>
        </w:rPr>
        <w:t>2</w:t>
      </w:r>
      <w:r>
        <w:rPr>
          <w:rFonts w:ascii="Candara" w:hAnsi="Candara"/>
          <w:color w:val="0070C0"/>
          <w:sz w:val="22"/>
          <w:szCs w:val="28"/>
        </w:rPr>
        <w:t xml:space="preserve"> ,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8A78D7" w:rsidP="00EC4AFA">
      <w:pPr>
        <w:spacing w:line="254" w:lineRule="auto"/>
        <w:jc w:val="center"/>
        <w:rPr>
          <w:rFonts w:ascii="Candara" w:hAnsi="Candara"/>
          <w:color w:val="008000"/>
        </w:rPr>
      </w:pPr>
      <w:r>
        <w:rPr>
          <w:rFonts w:ascii="Candara" w:hAnsi="Candara"/>
          <w:color w:val="008000"/>
        </w:rPr>
        <w:pict w14:anchorId="0D60D02A">
          <v:rect id="_x0000_i1027"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C094A96"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10B60B79" w14:textId="3E70BFC4" w:rsidR="00256106" w:rsidRPr="00235350" w:rsidRDefault="00256106" w:rsidP="00256106">
      <w:pPr>
        <w:rPr>
          <w:b/>
          <w:color w:val="0000FF"/>
          <w:szCs w:val="28"/>
        </w:rPr>
      </w:pPr>
      <w:bookmarkStart w:id="0" w:name="_Hlk87710787"/>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8A78D7">
        <w:rPr>
          <w:rFonts w:asciiTheme="minorHAnsi" w:hAnsiTheme="minorHAnsi" w:cstheme="minorHAnsi"/>
          <w:color w:val="008000"/>
        </w:rPr>
        <w:pict w14:anchorId="0E593E41">
          <v:rect id="_x0000_i1028"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4"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8A78D7"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03B9" w14:textId="77777777" w:rsidR="008A78D7" w:rsidRDefault="008A78D7" w:rsidP="00AA3026">
      <w:r>
        <w:separator/>
      </w:r>
    </w:p>
  </w:endnote>
  <w:endnote w:type="continuationSeparator" w:id="0">
    <w:p w14:paraId="316EA7A5" w14:textId="77777777" w:rsidR="008A78D7" w:rsidRDefault="008A78D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A78D7"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1221" w14:textId="77777777" w:rsidR="008A78D7" w:rsidRDefault="008A78D7" w:rsidP="00AA3026">
      <w:r>
        <w:separator/>
      </w:r>
    </w:p>
  </w:footnote>
  <w:footnote w:type="continuationSeparator" w:id="0">
    <w:p w14:paraId="110ACC87" w14:textId="77777777" w:rsidR="008A78D7" w:rsidRDefault="008A78D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1E23"/>
    <w:rsid w:val="005238C9"/>
    <w:rsid w:val="00523C45"/>
    <w:rsid w:val="00531CEF"/>
    <w:rsid w:val="00545159"/>
    <w:rsid w:val="005456EA"/>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2F42"/>
    <w:rsid w:val="00A5332E"/>
    <w:rsid w:val="00A670CE"/>
    <w:rsid w:val="00A7128F"/>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gif"/><Relationship Id="rId18" Type="http://schemas.openxmlformats.org/officeDocument/2006/relationships/hyperlink" Target="http://extension.osu.edu/rockets/cgi-bin/design_zone.cgi" TargetMode="External"/><Relationship Id="rId3" Type="http://schemas.openxmlformats.org/officeDocument/2006/relationships/styles" Target="styles.xml"/><Relationship Id="rId21" Type="http://schemas.openxmlformats.org/officeDocument/2006/relationships/hyperlink" Target="http://sections.asme.org/sandiego/Meetings/waterrocketconstructio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lauset.org/21_BtlRockets/BT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comcast.net/~timhesterberg/WaterRockets.html" TargetMode="External"/><Relationship Id="rId20" Type="http://schemas.openxmlformats.org/officeDocument/2006/relationships/hyperlink" Target="http://www.et.byu.edu/~wheeler/benchtop/sim.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nhs.org/hayhurst/rockets/" TargetMode="External"/><Relationship Id="rId23" Type="http://schemas.openxmlformats.org/officeDocument/2006/relationships/hyperlink" Target="http://alain.juge.pagesperso-orange.fr/English/EnFrame.htm" TargetMode="External"/><Relationship Id="rId10" Type="http://schemas.openxmlformats.org/officeDocument/2006/relationships/header" Target="header2.xml"/><Relationship Id="rId19" Type="http://schemas.openxmlformats.org/officeDocument/2006/relationships/hyperlink" Target="http://www-istp.gsfc.nasa.gov/stargaze/Srocket.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xploration.grc.nasa.gov/education/rocket/BottleRocket/about.htm" TargetMode="External"/><Relationship Id="rId22" Type="http://schemas.openxmlformats.org/officeDocument/2006/relationships/hyperlink" Target="http://users.soe.ucsc.edu/~karplus/abe/soda-bottle-ro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2021-11-15T19:29:00Z</dcterms:created>
  <dcterms:modified xsi:type="dcterms:W3CDTF">2021-11-15T19:31:00Z</dcterms:modified>
</cp:coreProperties>
</file>