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5CFC368D"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BB20FC">
        <w:rPr>
          <w:rFonts w:ascii="Candara" w:hAnsi="Candara"/>
          <w:b/>
          <w:color w:val="D60093"/>
        </w:rPr>
        <w:t xml:space="preserve">April </w:t>
      </w:r>
      <w:r w:rsidR="008F31BB">
        <w:rPr>
          <w:rFonts w:ascii="Candara" w:hAnsi="Candara"/>
          <w:b/>
          <w:color w:val="D60093"/>
        </w:rPr>
        <w:t>11</w:t>
      </w:r>
      <w:r w:rsidR="008A6071">
        <w:rPr>
          <w:rFonts w:ascii="Candara" w:hAnsi="Candara"/>
          <w:b/>
          <w:color w:val="D60093"/>
        </w:rPr>
        <w:t>, 2022</w:t>
      </w:r>
    </w:p>
    <w:p w14:paraId="1F7784C9" w14:textId="4A4B3508" w:rsidR="00241584" w:rsidRDefault="00324C11"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1DCFFB0"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A6131A">
        <w:rPr>
          <w:rFonts w:ascii="Candara" w:hAnsi="Candara"/>
          <w:b/>
          <w:color w:val="003366"/>
        </w:rPr>
        <w:t>4</w:t>
      </w:r>
      <w:r w:rsidR="008F31BB">
        <w:rPr>
          <w:rFonts w:ascii="Candara" w:hAnsi="Candara"/>
          <w:b/>
          <w:color w:val="003366"/>
        </w:rPr>
        <w:t>1</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2C5A8B9"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57559C17" w:rsidR="0053347F" w:rsidRPr="00525BB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2EDA821C" w14:textId="6D1B334A" w:rsidR="003A0B3D" w:rsidRDefault="003A0B3D" w:rsidP="00BB20FC">
      <w:pPr>
        <w:ind w:left="1440"/>
        <w:rPr>
          <w:rFonts w:ascii="Candara" w:hAnsi="Candara"/>
        </w:rPr>
      </w:pPr>
      <w:r w:rsidRPr="00BE56B3">
        <w:sym w:font="Wingdings" w:char="F0E0"/>
      </w:r>
      <w:r>
        <w:rPr>
          <w:rFonts w:ascii="Candara" w:hAnsi="Candara"/>
        </w:rPr>
        <w:t>Ch 15 PPT Review</w:t>
      </w:r>
      <w:r w:rsidR="009A1895">
        <w:rPr>
          <w:rFonts w:ascii="Candara" w:hAnsi="Candara"/>
        </w:rPr>
        <w:t xml:space="preserve"> - cont’d</w:t>
      </w:r>
    </w:p>
    <w:p w14:paraId="6019FB30" w14:textId="17865654" w:rsidR="003A0B3D" w:rsidRDefault="003A0B3D" w:rsidP="003A0B3D">
      <w:pPr>
        <w:pStyle w:val="ListParagraph"/>
        <w:numPr>
          <w:ilvl w:val="0"/>
          <w:numId w:val="9"/>
        </w:numPr>
        <w:rPr>
          <w:rFonts w:ascii="Candara" w:hAnsi="Candara"/>
        </w:rPr>
      </w:pPr>
      <w:r>
        <w:rPr>
          <w:rFonts w:ascii="Candara" w:hAnsi="Candara"/>
        </w:rPr>
        <w:t>Section 15.2 – The Physics of Music</w:t>
      </w:r>
    </w:p>
    <w:p w14:paraId="02264B2D" w14:textId="77777777" w:rsidR="005C4237" w:rsidRDefault="005C4237" w:rsidP="005C4237">
      <w:pPr>
        <w:ind w:left="1440"/>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71F5A05D"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24196">
        <w:rPr>
          <w:rFonts w:ascii="Candara" w:hAnsi="Candara"/>
        </w:rPr>
        <w:t>15 - Sound</w:t>
      </w:r>
    </w:p>
    <w:p w14:paraId="1DD0DE9D" w14:textId="4398228E"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924196">
        <w:rPr>
          <w:rFonts w:ascii="Candara" w:hAnsi="Candara"/>
          <w:color w:val="C00000"/>
        </w:rPr>
        <w:t>5</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324C11"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4A49E8CE" w14:textId="77777777" w:rsidR="005B0C5F" w:rsidRPr="005356D6" w:rsidRDefault="005B0C5F" w:rsidP="005B0C5F">
      <w:pPr>
        <w:pStyle w:val="ListParagraph"/>
        <w:rPr>
          <w:rFonts w:ascii="Candara" w:hAnsi="Candara"/>
          <w:color w:val="C00000"/>
          <w:sz w:val="20"/>
          <w:szCs w:val="20"/>
        </w:rPr>
      </w:pPr>
    </w:p>
    <w:p w14:paraId="16F8CC5C" w14:textId="77777777" w:rsidR="00C52D78" w:rsidRDefault="00C52D78" w:rsidP="00C52D78">
      <w:pPr>
        <w:jc w:val="center"/>
        <w:rPr>
          <w:rFonts w:asciiTheme="majorHAnsi" w:hAnsiTheme="majorHAnsi" w:cstheme="majorHAnsi"/>
          <w:sz w:val="22"/>
          <w:szCs w:val="20"/>
        </w:rPr>
      </w:pPr>
      <w:r>
        <w:rPr>
          <w:rFonts w:asciiTheme="majorHAnsi" w:hAnsiTheme="majorHAnsi" w:cstheme="majorHAnsi"/>
          <w:sz w:val="22"/>
          <w:szCs w:val="20"/>
        </w:rPr>
        <w:t>Ch 15 - Sound</w:t>
      </w:r>
    </w:p>
    <w:tbl>
      <w:tblPr>
        <w:tblStyle w:val="TableGrid"/>
        <w:tblW w:w="10855" w:type="dxa"/>
        <w:tblLook w:val="04A0" w:firstRow="1" w:lastRow="0" w:firstColumn="1" w:lastColumn="0" w:noHBand="0" w:noVBand="1"/>
      </w:tblPr>
      <w:tblGrid>
        <w:gridCol w:w="1627"/>
        <w:gridCol w:w="1322"/>
        <w:gridCol w:w="2616"/>
        <w:gridCol w:w="2636"/>
        <w:gridCol w:w="2654"/>
      </w:tblGrid>
      <w:tr w:rsidR="00C52D78" w14:paraId="1608B92E"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1C4A2C9" w14:textId="77777777" w:rsidR="00C52D78" w:rsidRDefault="00C52D78">
            <w:pPr>
              <w:rPr>
                <w:rFonts w:asciiTheme="majorHAnsi" w:hAnsiTheme="majorHAnsi" w:cstheme="majorHAnsi"/>
                <w:sz w:val="22"/>
                <w:szCs w:val="20"/>
              </w:rPr>
            </w:pPr>
            <w:r>
              <w:rPr>
                <w:rFonts w:asciiTheme="majorHAnsi" w:hAnsiTheme="majorHAnsi" w:cstheme="majorHAnsi"/>
                <w:sz w:val="22"/>
              </w:rPr>
              <w:t>Sound wave</w:t>
            </w:r>
          </w:p>
        </w:tc>
        <w:tc>
          <w:tcPr>
            <w:tcW w:w="2616" w:type="dxa"/>
            <w:tcBorders>
              <w:top w:val="single" w:sz="4" w:space="0" w:color="auto"/>
              <w:left w:val="single" w:sz="4" w:space="0" w:color="auto"/>
              <w:bottom w:val="single" w:sz="4" w:space="0" w:color="auto"/>
              <w:right w:val="single" w:sz="4" w:space="0" w:color="auto"/>
            </w:tcBorders>
            <w:hideMark/>
          </w:tcPr>
          <w:p w14:paraId="4FA5F028" w14:textId="77777777" w:rsidR="00C52D78" w:rsidRDefault="00C52D78">
            <w:pPr>
              <w:rPr>
                <w:rFonts w:asciiTheme="majorHAnsi" w:hAnsiTheme="majorHAnsi" w:cstheme="majorHAnsi"/>
                <w:sz w:val="22"/>
              </w:rPr>
            </w:pPr>
            <w:r>
              <w:rPr>
                <w:rFonts w:asciiTheme="majorHAnsi" w:hAnsiTheme="majorHAnsi" w:cstheme="majorHAnsi"/>
                <w:sz w:val="22"/>
              </w:rPr>
              <w:t>Pitch</w:t>
            </w:r>
          </w:p>
        </w:tc>
        <w:tc>
          <w:tcPr>
            <w:tcW w:w="2636" w:type="dxa"/>
            <w:tcBorders>
              <w:top w:val="single" w:sz="4" w:space="0" w:color="auto"/>
              <w:left w:val="single" w:sz="4" w:space="0" w:color="auto"/>
              <w:bottom w:val="single" w:sz="4" w:space="0" w:color="auto"/>
              <w:right w:val="single" w:sz="4" w:space="0" w:color="auto"/>
            </w:tcBorders>
            <w:hideMark/>
          </w:tcPr>
          <w:p w14:paraId="2BFB0107" w14:textId="77777777" w:rsidR="00C52D78" w:rsidRDefault="00C52D78">
            <w:pPr>
              <w:rPr>
                <w:rFonts w:asciiTheme="majorHAnsi" w:hAnsiTheme="majorHAnsi" w:cstheme="majorHAnsi"/>
                <w:sz w:val="22"/>
              </w:rPr>
            </w:pPr>
            <w:r>
              <w:rPr>
                <w:rFonts w:asciiTheme="majorHAnsi" w:hAnsiTheme="majorHAnsi" w:cstheme="majorHAnsi"/>
                <w:sz w:val="22"/>
              </w:rPr>
              <w:t>Loudness</w:t>
            </w:r>
          </w:p>
        </w:tc>
        <w:tc>
          <w:tcPr>
            <w:tcW w:w="2654" w:type="dxa"/>
            <w:tcBorders>
              <w:top w:val="single" w:sz="4" w:space="0" w:color="auto"/>
              <w:left w:val="single" w:sz="4" w:space="0" w:color="auto"/>
              <w:bottom w:val="single" w:sz="4" w:space="0" w:color="auto"/>
              <w:right w:val="single" w:sz="4" w:space="0" w:color="auto"/>
            </w:tcBorders>
            <w:hideMark/>
          </w:tcPr>
          <w:p w14:paraId="576342DB" w14:textId="77777777" w:rsidR="00C52D78" w:rsidRDefault="00C52D78">
            <w:pPr>
              <w:rPr>
                <w:rFonts w:asciiTheme="majorHAnsi" w:hAnsiTheme="majorHAnsi" w:cstheme="majorHAnsi"/>
                <w:sz w:val="22"/>
              </w:rPr>
            </w:pPr>
            <w:r>
              <w:rPr>
                <w:rFonts w:asciiTheme="majorHAnsi" w:hAnsiTheme="majorHAnsi" w:cstheme="majorHAnsi"/>
                <w:sz w:val="22"/>
              </w:rPr>
              <w:t>Sound level</w:t>
            </w:r>
          </w:p>
        </w:tc>
      </w:tr>
      <w:tr w:rsidR="00C52D78" w14:paraId="179CFBBD" w14:textId="77777777" w:rsidTr="00C52D78">
        <w:trPr>
          <w:trHeight w:val="298"/>
        </w:trPr>
        <w:tc>
          <w:tcPr>
            <w:tcW w:w="2949" w:type="dxa"/>
            <w:gridSpan w:val="2"/>
            <w:tcBorders>
              <w:top w:val="single" w:sz="4" w:space="0" w:color="auto"/>
              <w:left w:val="single" w:sz="4" w:space="0" w:color="auto"/>
              <w:bottom w:val="single" w:sz="4" w:space="0" w:color="auto"/>
              <w:right w:val="single" w:sz="4" w:space="0" w:color="auto"/>
            </w:tcBorders>
            <w:hideMark/>
          </w:tcPr>
          <w:p w14:paraId="67B4E995" w14:textId="77777777" w:rsidR="00C52D78" w:rsidRDefault="00C52D78">
            <w:pPr>
              <w:rPr>
                <w:rFonts w:asciiTheme="majorHAnsi" w:hAnsiTheme="majorHAnsi" w:cstheme="majorHAnsi"/>
                <w:sz w:val="22"/>
              </w:rPr>
            </w:pPr>
            <w:r>
              <w:rPr>
                <w:rFonts w:asciiTheme="majorHAnsi" w:hAnsiTheme="majorHAnsi" w:cstheme="majorHAnsi"/>
                <w:sz w:val="22"/>
              </w:rPr>
              <w:t>Decibel</w:t>
            </w:r>
          </w:p>
        </w:tc>
        <w:tc>
          <w:tcPr>
            <w:tcW w:w="2616" w:type="dxa"/>
            <w:tcBorders>
              <w:top w:val="single" w:sz="4" w:space="0" w:color="auto"/>
              <w:left w:val="single" w:sz="4" w:space="0" w:color="auto"/>
              <w:bottom w:val="single" w:sz="4" w:space="0" w:color="auto"/>
              <w:right w:val="single" w:sz="4" w:space="0" w:color="auto"/>
            </w:tcBorders>
            <w:hideMark/>
          </w:tcPr>
          <w:p w14:paraId="2271EB19" w14:textId="77777777" w:rsidR="00C52D78" w:rsidRDefault="00C52D78">
            <w:pPr>
              <w:rPr>
                <w:rFonts w:asciiTheme="majorHAnsi" w:hAnsiTheme="majorHAnsi" w:cstheme="majorHAnsi"/>
                <w:sz w:val="22"/>
              </w:rPr>
            </w:pPr>
            <w:r>
              <w:rPr>
                <w:rFonts w:asciiTheme="majorHAnsi" w:hAnsiTheme="majorHAnsi" w:cstheme="majorHAnsi"/>
                <w:sz w:val="22"/>
              </w:rPr>
              <w:t xml:space="preserve">Doppler effect </w:t>
            </w:r>
          </w:p>
        </w:tc>
        <w:tc>
          <w:tcPr>
            <w:tcW w:w="2636" w:type="dxa"/>
            <w:tcBorders>
              <w:top w:val="single" w:sz="4" w:space="0" w:color="auto"/>
              <w:left w:val="single" w:sz="4" w:space="0" w:color="auto"/>
              <w:bottom w:val="single" w:sz="4" w:space="0" w:color="auto"/>
              <w:right w:val="single" w:sz="4" w:space="0" w:color="auto"/>
            </w:tcBorders>
            <w:hideMark/>
          </w:tcPr>
          <w:p w14:paraId="0754DC20" w14:textId="77777777" w:rsidR="00C52D78" w:rsidRDefault="00C52D78">
            <w:pPr>
              <w:rPr>
                <w:rFonts w:asciiTheme="majorHAnsi" w:hAnsiTheme="majorHAnsi" w:cstheme="majorHAnsi"/>
                <w:sz w:val="22"/>
              </w:rPr>
            </w:pPr>
            <w:r>
              <w:rPr>
                <w:rFonts w:asciiTheme="majorHAnsi" w:hAnsiTheme="majorHAnsi" w:cstheme="majorHAnsi"/>
                <w:sz w:val="22"/>
              </w:rPr>
              <w:t>Closed-pipe resonator</w:t>
            </w:r>
          </w:p>
        </w:tc>
        <w:tc>
          <w:tcPr>
            <w:tcW w:w="2654" w:type="dxa"/>
            <w:tcBorders>
              <w:top w:val="single" w:sz="4" w:space="0" w:color="auto"/>
              <w:left w:val="single" w:sz="4" w:space="0" w:color="auto"/>
              <w:bottom w:val="single" w:sz="4" w:space="0" w:color="auto"/>
              <w:right w:val="single" w:sz="4" w:space="0" w:color="auto"/>
            </w:tcBorders>
            <w:hideMark/>
          </w:tcPr>
          <w:p w14:paraId="5D8D7A62" w14:textId="77777777" w:rsidR="00C52D78" w:rsidRDefault="00C52D78">
            <w:pPr>
              <w:rPr>
                <w:rFonts w:asciiTheme="majorHAnsi" w:hAnsiTheme="majorHAnsi" w:cstheme="majorHAnsi"/>
                <w:sz w:val="22"/>
              </w:rPr>
            </w:pPr>
            <w:r>
              <w:rPr>
                <w:rFonts w:asciiTheme="majorHAnsi" w:hAnsiTheme="majorHAnsi" w:cstheme="majorHAnsi"/>
                <w:sz w:val="22"/>
              </w:rPr>
              <w:t>Open-pipe resonator</w:t>
            </w:r>
          </w:p>
        </w:tc>
      </w:tr>
      <w:tr w:rsidR="00C52D78" w14:paraId="3214C8EE" w14:textId="77777777" w:rsidTr="00C52D78">
        <w:trPr>
          <w:trHeight w:val="283"/>
        </w:trPr>
        <w:tc>
          <w:tcPr>
            <w:tcW w:w="1627" w:type="dxa"/>
            <w:tcBorders>
              <w:top w:val="single" w:sz="4" w:space="0" w:color="auto"/>
              <w:left w:val="single" w:sz="4" w:space="0" w:color="auto"/>
              <w:bottom w:val="single" w:sz="4" w:space="0" w:color="auto"/>
              <w:right w:val="single" w:sz="4" w:space="0" w:color="auto"/>
            </w:tcBorders>
            <w:hideMark/>
          </w:tcPr>
          <w:p w14:paraId="7C7237FB" w14:textId="77777777" w:rsidR="00C52D78" w:rsidRDefault="00C52D78">
            <w:pPr>
              <w:rPr>
                <w:rFonts w:asciiTheme="majorHAnsi" w:hAnsiTheme="majorHAnsi" w:cstheme="majorHAnsi"/>
                <w:sz w:val="22"/>
              </w:rPr>
            </w:pPr>
            <w:r>
              <w:rPr>
                <w:rFonts w:asciiTheme="majorHAnsi" w:hAnsiTheme="majorHAnsi" w:cstheme="majorHAnsi"/>
                <w:sz w:val="22"/>
              </w:rPr>
              <w:t>Fundamental</w:t>
            </w:r>
          </w:p>
        </w:tc>
        <w:tc>
          <w:tcPr>
            <w:tcW w:w="1321" w:type="dxa"/>
            <w:tcBorders>
              <w:top w:val="single" w:sz="4" w:space="0" w:color="auto"/>
              <w:left w:val="single" w:sz="4" w:space="0" w:color="auto"/>
              <w:bottom w:val="single" w:sz="4" w:space="0" w:color="auto"/>
              <w:right w:val="single" w:sz="4" w:space="0" w:color="auto"/>
            </w:tcBorders>
            <w:hideMark/>
          </w:tcPr>
          <w:p w14:paraId="44DA8C79" w14:textId="77777777" w:rsidR="00C52D78" w:rsidRDefault="00C52D78">
            <w:pPr>
              <w:rPr>
                <w:rFonts w:asciiTheme="majorHAnsi" w:hAnsiTheme="majorHAnsi" w:cstheme="majorHAnsi"/>
                <w:sz w:val="22"/>
              </w:rPr>
            </w:pPr>
            <w:r>
              <w:rPr>
                <w:rFonts w:asciiTheme="majorHAnsi" w:hAnsiTheme="majorHAnsi" w:cstheme="majorHAnsi"/>
                <w:sz w:val="22"/>
              </w:rPr>
              <w:t>beat</w:t>
            </w:r>
          </w:p>
        </w:tc>
        <w:tc>
          <w:tcPr>
            <w:tcW w:w="2616" w:type="dxa"/>
            <w:tcBorders>
              <w:top w:val="single" w:sz="4" w:space="0" w:color="auto"/>
              <w:left w:val="single" w:sz="4" w:space="0" w:color="auto"/>
              <w:bottom w:val="single" w:sz="4" w:space="0" w:color="auto"/>
              <w:right w:val="single" w:sz="4" w:space="0" w:color="auto"/>
            </w:tcBorders>
            <w:hideMark/>
          </w:tcPr>
          <w:p w14:paraId="0F4BD434" w14:textId="77777777" w:rsidR="00C52D78" w:rsidRDefault="00C52D78">
            <w:pPr>
              <w:rPr>
                <w:rFonts w:asciiTheme="majorHAnsi" w:hAnsiTheme="majorHAnsi" w:cstheme="majorHAnsi"/>
                <w:sz w:val="22"/>
              </w:rPr>
            </w:pPr>
            <w:r>
              <w:rPr>
                <w:rFonts w:asciiTheme="majorHAnsi" w:hAnsiTheme="majorHAnsi" w:cstheme="majorHAnsi"/>
                <w:sz w:val="22"/>
              </w:rPr>
              <w:t>Harmonics</w:t>
            </w:r>
          </w:p>
        </w:tc>
        <w:tc>
          <w:tcPr>
            <w:tcW w:w="2636" w:type="dxa"/>
            <w:tcBorders>
              <w:top w:val="single" w:sz="4" w:space="0" w:color="auto"/>
              <w:left w:val="single" w:sz="4" w:space="0" w:color="auto"/>
              <w:bottom w:val="single" w:sz="4" w:space="0" w:color="auto"/>
              <w:right w:val="single" w:sz="4" w:space="0" w:color="auto"/>
            </w:tcBorders>
            <w:hideMark/>
          </w:tcPr>
          <w:p w14:paraId="6B1884FD" w14:textId="77777777" w:rsidR="00C52D78" w:rsidRDefault="00C52D78">
            <w:pPr>
              <w:rPr>
                <w:rFonts w:asciiTheme="majorHAnsi" w:hAnsiTheme="majorHAnsi" w:cstheme="majorHAnsi"/>
                <w:sz w:val="22"/>
              </w:rPr>
            </w:pPr>
            <w:r>
              <w:rPr>
                <w:rFonts w:asciiTheme="majorHAnsi" w:hAnsiTheme="majorHAnsi" w:cstheme="majorHAnsi"/>
                <w:sz w:val="22"/>
              </w:rPr>
              <w:t>Dissonance</w:t>
            </w:r>
          </w:p>
        </w:tc>
        <w:tc>
          <w:tcPr>
            <w:tcW w:w="2654" w:type="dxa"/>
            <w:tcBorders>
              <w:top w:val="single" w:sz="4" w:space="0" w:color="auto"/>
              <w:left w:val="single" w:sz="4" w:space="0" w:color="auto"/>
              <w:bottom w:val="single" w:sz="4" w:space="0" w:color="auto"/>
              <w:right w:val="single" w:sz="4" w:space="0" w:color="auto"/>
            </w:tcBorders>
            <w:hideMark/>
          </w:tcPr>
          <w:p w14:paraId="26B2BD4C" w14:textId="77777777" w:rsidR="00C52D78" w:rsidRDefault="00C52D78">
            <w:pPr>
              <w:rPr>
                <w:rFonts w:asciiTheme="majorHAnsi" w:hAnsiTheme="majorHAnsi" w:cstheme="majorHAnsi"/>
                <w:sz w:val="22"/>
              </w:rPr>
            </w:pPr>
            <w:r>
              <w:rPr>
                <w:rFonts w:asciiTheme="majorHAnsi" w:hAnsiTheme="majorHAnsi" w:cstheme="majorHAnsi"/>
                <w:sz w:val="22"/>
              </w:rPr>
              <w:t>consonance</w:t>
            </w:r>
          </w:p>
        </w:tc>
      </w:tr>
    </w:tbl>
    <w:p w14:paraId="626D0E67" w14:textId="77777777" w:rsidR="00C52D78" w:rsidRDefault="00C52D78" w:rsidP="00C52D78">
      <w:pPr>
        <w:jc w:val="center"/>
        <w:rPr>
          <w:rFonts w:asciiTheme="majorHAnsi" w:hAnsiTheme="majorHAnsi" w:cstheme="majorHAnsi"/>
          <w:color w:val="0070C0"/>
          <w:sz w:val="22"/>
          <w:szCs w:val="20"/>
        </w:rPr>
      </w:pPr>
      <w:r>
        <w:rPr>
          <w:rFonts w:asciiTheme="majorHAnsi" w:hAnsiTheme="majorHAnsi" w:cstheme="majorHAnsi"/>
          <w:color w:val="0070C0"/>
          <w:sz w:val="22"/>
          <w:szCs w:val="20"/>
        </w:rPr>
        <w:t>Ch 16 – Fundamentals of Light</w:t>
      </w:r>
    </w:p>
    <w:tbl>
      <w:tblPr>
        <w:tblStyle w:val="TableGrid"/>
        <w:tblW w:w="10873" w:type="dxa"/>
        <w:tblLook w:val="04A0" w:firstRow="1" w:lastRow="0" w:firstColumn="1" w:lastColumn="0" w:noHBand="0" w:noVBand="1"/>
      </w:tblPr>
      <w:tblGrid>
        <w:gridCol w:w="2308"/>
        <w:gridCol w:w="2143"/>
        <w:gridCol w:w="2107"/>
        <w:gridCol w:w="2153"/>
        <w:gridCol w:w="2162"/>
      </w:tblGrid>
      <w:tr w:rsidR="00C52D78" w14:paraId="07246E3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0CCE6B40" w14:textId="77777777" w:rsidR="00C52D78" w:rsidRDefault="00C52D78">
            <w:pPr>
              <w:rPr>
                <w:rFonts w:asciiTheme="majorHAnsi" w:hAnsiTheme="majorHAnsi" w:cstheme="majorHAnsi"/>
                <w:color w:val="0070C0"/>
                <w:sz w:val="22"/>
                <w:szCs w:val="20"/>
              </w:rPr>
            </w:pPr>
            <w:r>
              <w:rPr>
                <w:rFonts w:asciiTheme="majorHAnsi" w:hAnsiTheme="majorHAnsi" w:cstheme="majorHAnsi"/>
                <w:color w:val="0070C0"/>
                <w:sz w:val="22"/>
              </w:rPr>
              <w:t>Ray model of light</w:t>
            </w:r>
          </w:p>
        </w:tc>
        <w:tc>
          <w:tcPr>
            <w:tcW w:w="2143" w:type="dxa"/>
            <w:tcBorders>
              <w:top w:val="single" w:sz="4" w:space="0" w:color="auto"/>
              <w:left w:val="single" w:sz="4" w:space="0" w:color="auto"/>
              <w:bottom w:val="single" w:sz="4" w:space="0" w:color="auto"/>
              <w:right w:val="single" w:sz="4" w:space="0" w:color="auto"/>
            </w:tcBorders>
            <w:hideMark/>
          </w:tcPr>
          <w:p w14:paraId="65F523F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source</w:t>
            </w:r>
          </w:p>
        </w:tc>
        <w:tc>
          <w:tcPr>
            <w:tcW w:w="2107" w:type="dxa"/>
            <w:tcBorders>
              <w:top w:val="single" w:sz="4" w:space="0" w:color="auto"/>
              <w:left w:val="single" w:sz="4" w:space="0" w:color="auto"/>
              <w:bottom w:val="single" w:sz="4" w:space="0" w:color="auto"/>
              <w:right w:val="single" w:sz="4" w:space="0" w:color="auto"/>
            </w:tcBorders>
            <w:hideMark/>
          </w:tcPr>
          <w:p w14:paraId="0871403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Opaque</w:t>
            </w:r>
          </w:p>
        </w:tc>
        <w:tc>
          <w:tcPr>
            <w:tcW w:w="2153" w:type="dxa"/>
            <w:tcBorders>
              <w:top w:val="single" w:sz="4" w:space="0" w:color="auto"/>
              <w:left w:val="single" w:sz="4" w:space="0" w:color="auto"/>
              <w:bottom w:val="single" w:sz="4" w:space="0" w:color="auto"/>
              <w:right w:val="single" w:sz="4" w:space="0" w:color="auto"/>
            </w:tcBorders>
            <w:hideMark/>
          </w:tcPr>
          <w:p w14:paraId="7BB8C854"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Translucent</w:t>
            </w:r>
          </w:p>
        </w:tc>
        <w:tc>
          <w:tcPr>
            <w:tcW w:w="2162" w:type="dxa"/>
            <w:tcBorders>
              <w:top w:val="single" w:sz="4" w:space="0" w:color="auto"/>
              <w:left w:val="single" w:sz="4" w:space="0" w:color="auto"/>
              <w:bottom w:val="single" w:sz="4" w:space="0" w:color="auto"/>
              <w:right w:val="single" w:sz="4" w:space="0" w:color="auto"/>
            </w:tcBorders>
            <w:hideMark/>
          </w:tcPr>
          <w:p w14:paraId="7AEA3C9E"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Transparent</w:t>
            </w:r>
          </w:p>
        </w:tc>
      </w:tr>
      <w:tr w:rsidR="00C52D78" w14:paraId="1A4633B7" w14:textId="77777777" w:rsidTr="00C52D78">
        <w:trPr>
          <w:trHeight w:val="346"/>
        </w:trPr>
        <w:tc>
          <w:tcPr>
            <w:tcW w:w="2308" w:type="dxa"/>
            <w:tcBorders>
              <w:top w:val="single" w:sz="4" w:space="0" w:color="auto"/>
              <w:left w:val="single" w:sz="4" w:space="0" w:color="auto"/>
              <w:bottom w:val="single" w:sz="4" w:space="0" w:color="auto"/>
              <w:right w:val="single" w:sz="4" w:space="0" w:color="auto"/>
            </w:tcBorders>
            <w:hideMark/>
          </w:tcPr>
          <w:p w14:paraId="1BA4EE5A"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Luminous flux</w:t>
            </w:r>
          </w:p>
        </w:tc>
        <w:tc>
          <w:tcPr>
            <w:tcW w:w="2143" w:type="dxa"/>
            <w:tcBorders>
              <w:top w:val="single" w:sz="4" w:space="0" w:color="auto"/>
              <w:left w:val="single" w:sz="4" w:space="0" w:color="auto"/>
              <w:bottom w:val="single" w:sz="4" w:space="0" w:color="auto"/>
              <w:right w:val="single" w:sz="4" w:space="0" w:color="auto"/>
            </w:tcBorders>
            <w:hideMark/>
          </w:tcPr>
          <w:p w14:paraId="2158B94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Illuminance</w:t>
            </w:r>
          </w:p>
        </w:tc>
        <w:tc>
          <w:tcPr>
            <w:tcW w:w="2107" w:type="dxa"/>
            <w:tcBorders>
              <w:top w:val="single" w:sz="4" w:space="0" w:color="auto"/>
              <w:left w:val="single" w:sz="4" w:space="0" w:color="auto"/>
              <w:bottom w:val="single" w:sz="4" w:space="0" w:color="auto"/>
              <w:right w:val="single" w:sz="4" w:space="0" w:color="auto"/>
            </w:tcBorders>
            <w:hideMark/>
          </w:tcPr>
          <w:p w14:paraId="63C8B6A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Diffraction</w:t>
            </w:r>
          </w:p>
        </w:tc>
        <w:tc>
          <w:tcPr>
            <w:tcW w:w="2153" w:type="dxa"/>
            <w:tcBorders>
              <w:top w:val="single" w:sz="4" w:space="0" w:color="auto"/>
              <w:left w:val="single" w:sz="4" w:space="0" w:color="auto"/>
              <w:bottom w:val="single" w:sz="4" w:space="0" w:color="auto"/>
              <w:right w:val="single" w:sz="4" w:space="0" w:color="auto"/>
            </w:tcBorders>
            <w:hideMark/>
          </w:tcPr>
          <w:p w14:paraId="2614FB8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color</w:t>
            </w:r>
          </w:p>
        </w:tc>
        <w:tc>
          <w:tcPr>
            <w:tcW w:w="2162" w:type="dxa"/>
            <w:tcBorders>
              <w:top w:val="single" w:sz="4" w:space="0" w:color="auto"/>
              <w:left w:val="single" w:sz="4" w:space="0" w:color="auto"/>
              <w:bottom w:val="single" w:sz="4" w:space="0" w:color="auto"/>
              <w:right w:val="single" w:sz="4" w:space="0" w:color="auto"/>
            </w:tcBorders>
            <w:hideMark/>
          </w:tcPr>
          <w:p w14:paraId="0E02BE2B"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color</w:t>
            </w:r>
          </w:p>
        </w:tc>
      </w:tr>
      <w:tr w:rsidR="00C52D78" w14:paraId="48474957" w14:textId="77777777" w:rsidTr="00C52D78">
        <w:trPr>
          <w:trHeight w:val="693"/>
        </w:trPr>
        <w:tc>
          <w:tcPr>
            <w:tcW w:w="2308" w:type="dxa"/>
            <w:tcBorders>
              <w:top w:val="single" w:sz="4" w:space="0" w:color="auto"/>
              <w:left w:val="single" w:sz="4" w:space="0" w:color="auto"/>
              <w:bottom w:val="single" w:sz="4" w:space="0" w:color="auto"/>
              <w:right w:val="single" w:sz="4" w:space="0" w:color="auto"/>
            </w:tcBorders>
            <w:hideMark/>
          </w:tcPr>
          <w:p w14:paraId="123AC0E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Complementary color</w:t>
            </w:r>
          </w:p>
        </w:tc>
        <w:tc>
          <w:tcPr>
            <w:tcW w:w="2143" w:type="dxa"/>
            <w:tcBorders>
              <w:top w:val="single" w:sz="4" w:space="0" w:color="auto"/>
              <w:left w:val="single" w:sz="4" w:space="0" w:color="auto"/>
              <w:bottom w:val="single" w:sz="4" w:space="0" w:color="auto"/>
              <w:right w:val="single" w:sz="4" w:space="0" w:color="auto"/>
            </w:tcBorders>
            <w:hideMark/>
          </w:tcPr>
          <w:p w14:paraId="730669ED"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Primary pigment</w:t>
            </w:r>
          </w:p>
        </w:tc>
        <w:tc>
          <w:tcPr>
            <w:tcW w:w="2107" w:type="dxa"/>
            <w:tcBorders>
              <w:top w:val="single" w:sz="4" w:space="0" w:color="auto"/>
              <w:left w:val="single" w:sz="4" w:space="0" w:color="auto"/>
              <w:bottom w:val="single" w:sz="4" w:space="0" w:color="auto"/>
              <w:right w:val="single" w:sz="4" w:space="0" w:color="auto"/>
            </w:tcBorders>
            <w:hideMark/>
          </w:tcPr>
          <w:p w14:paraId="581AA268"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Secondary pigment</w:t>
            </w:r>
          </w:p>
        </w:tc>
        <w:tc>
          <w:tcPr>
            <w:tcW w:w="2153" w:type="dxa"/>
            <w:tcBorders>
              <w:top w:val="single" w:sz="4" w:space="0" w:color="auto"/>
              <w:left w:val="single" w:sz="4" w:space="0" w:color="auto"/>
              <w:bottom w:val="single" w:sz="4" w:space="0" w:color="auto"/>
              <w:right w:val="single" w:sz="4" w:space="0" w:color="auto"/>
            </w:tcBorders>
            <w:hideMark/>
          </w:tcPr>
          <w:p w14:paraId="10D54C9F"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Polarization</w:t>
            </w:r>
          </w:p>
        </w:tc>
        <w:tc>
          <w:tcPr>
            <w:tcW w:w="2162" w:type="dxa"/>
            <w:tcBorders>
              <w:top w:val="single" w:sz="4" w:space="0" w:color="auto"/>
              <w:left w:val="single" w:sz="4" w:space="0" w:color="auto"/>
              <w:bottom w:val="single" w:sz="4" w:space="0" w:color="auto"/>
              <w:right w:val="single" w:sz="4" w:space="0" w:color="auto"/>
            </w:tcBorders>
            <w:hideMark/>
          </w:tcPr>
          <w:p w14:paraId="61E92542" w14:textId="77777777" w:rsidR="00C52D78" w:rsidRDefault="00C52D78">
            <w:pPr>
              <w:rPr>
                <w:rFonts w:asciiTheme="majorHAnsi" w:hAnsiTheme="majorHAnsi" w:cstheme="majorHAnsi"/>
                <w:color w:val="0070C0"/>
                <w:sz w:val="22"/>
              </w:rPr>
            </w:pPr>
            <w:r>
              <w:rPr>
                <w:rFonts w:asciiTheme="majorHAnsi" w:hAnsiTheme="majorHAnsi" w:cstheme="majorHAnsi"/>
                <w:color w:val="0070C0"/>
                <w:sz w:val="22"/>
              </w:rPr>
              <w:t>Malus’s Law</w:t>
            </w:r>
          </w:p>
        </w:tc>
      </w:tr>
    </w:tbl>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17198E09" w14:textId="086C0EFC" w:rsidR="00525BB4" w:rsidRDefault="00525BB4" w:rsidP="00525BB4">
      <w:pPr>
        <w:pStyle w:val="ListParagraph"/>
        <w:numPr>
          <w:ilvl w:val="0"/>
          <w:numId w:val="2"/>
        </w:numPr>
        <w:rPr>
          <w:rFonts w:ascii="Candara" w:hAnsi="Candara"/>
        </w:rPr>
      </w:pPr>
      <w:r w:rsidRPr="00525BB4">
        <w:rPr>
          <w:rFonts w:ascii="Candara" w:hAnsi="Candara"/>
        </w:rPr>
        <w:t>TEST: Chapter 1</w:t>
      </w:r>
      <w:r>
        <w:rPr>
          <w:rFonts w:ascii="Candara" w:hAnsi="Candara"/>
        </w:rPr>
        <w:t>5</w:t>
      </w:r>
      <w:r w:rsidRPr="00525BB4">
        <w:rPr>
          <w:rFonts w:ascii="Candara" w:hAnsi="Candara"/>
        </w:rPr>
        <w:t xml:space="preserve"> </w:t>
      </w:r>
      <w:r w:rsidRPr="00525BB4">
        <w:rPr>
          <w:highlight w:val="yellow"/>
        </w:rPr>
        <w:sym w:font="Wingdings" w:char="F0E0"/>
      </w:r>
      <w:r w:rsidRPr="00525BB4">
        <w:rPr>
          <w:highlight w:val="yellow"/>
        </w:rPr>
        <w:t xml:space="preserve"> </w:t>
      </w:r>
      <w:r w:rsidRPr="005C4237">
        <w:rPr>
          <w:rFonts w:ascii="Candara" w:hAnsi="Candara"/>
          <w:strike/>
          <w:highlight w:val="yellow"/>
        </w:rPr>
        <w:t>April 7</w:t>
      </w:r>
      <w:r w:rsidR="005C4237">
        <w:rPr>
          <w:rFonts w:ascii="Candara" w:hAnsi="Candara"/>
          <w:strike/>
        </w:rPr>
        <w:t xml:space="preserve"> </w:t>
      </w:r>
      <w:r w:rsidR="005C4237">
        <w:rPr>
          <w:rFonts w:ascii="Candara" w:hAnsi="Candara"/>
          <w:color w:val="C00000"/>
        </w:rPr>
        <w:t>April 12</w:t>
      </w:r>
    </w:p>
    <w:p w14:paraId="56605ED2" w14:textId="574C1362" w:rsidR="00A6131A" w:rsidRPr="00EF45F4" w:rsidRDefault="00525BB4" w:rsidP="00EF45F4">
      <w:pPr>
        <w:pStyle w:val="ListParagraph"/>
        <w:numPr>
          <w:ilvl w:val="0"/>
          <w:numId w:val="2"/>
        </w:numPr>
        <w:rPr>
          <w:rFonts w:ascii="Candara" w:hAnsi="Candara"/>
          <w:b/>
          <w:bCs/>
        </w:rPr>
      </w:pPr>
      <w:r w:rsidRPr="00DC7771">
        <w:rPr>
          <w:rFonts w:ascii="Candara" w:hAnsi="Candara"/>
          <w:b/>
          <w:bCs/>
        </w:rPr>
        <w:t xml:space="preserve">QUIZ: Ch 15 &amp; 16 Vocabulary </w:t>
      </w:r>
      <w:r w:rsidR="00DC7771" w:rsidRPr="00DC7771">
        <w:rPr>
          <w:rFonts w:ascii="Candara" w:hAnsi="Candara"/>
          <w:b/>
          <w:bCs/>
        </w:rPr>
        <w:t>–</w:t>
      </w:r>
      <w:r w:rsidRPr="00DC7771">
        <w:rPr>
          <w:rFonts w:ascii="Candara" w:hAnsi="Candara"/>
          <w:b/>
          <w:bCs/>
        </w:rPr>
        <w:t xml:space="preserve"> </w:t>
      </w:r>
      <w:r w:rsidR="00DC7771" w:rsidRPr="00DC7771">
        <w:rPr>
          <w:rFonts w:ascii="Candara" w:hAnsi="Candara"/>
          <w:b/>
          <w:bCs/>
        </w:rPr>
        <w:t xml:space="preserve">April </w:t>
      </w:r>
      <w:r w:rsidR="00567668">
        <w:rPr>
          <w:rFonts w:ascii="Candara" w:hAnsi="Candara"/>
          <w:b/>
          <w:bCs/>
        </w:rPr>
        <w:t>19</w:t>
      </w:r>
    </w:p>
    <w:p w14:paraId="7D258553" w14:textId="6A488C34" w:rsidR="00DC7771" w:rsidRDefault="00DC7771" w:rsidP="00525BB4">
      <w:pPr>
        <w:pStyle w:val="ListParagraph"/>
        <w:numPr>
          <w:ilvl w:val="0"/>
          <w:numId w:val="2"/>
        </w:numPr>
        <w:rPr>
          <w:rFonts w:ascii="Candara" w:hAnsi="Candara"/>
        </w:rPr>
      </w:pPr>
      <w:r>
        <w:rPr>
          <w:rFonts w:ascii="Candara" w:hAnsi="Candara"/>
        </w:rPr>
        <w:t xml:space="preserve">TEST: Chapter 16 </w:t>
      </w:r>
      <w:r w:rsidRPr="00DC7771">
        <w:rPr>
          <w:rFonts w:ascii="Candara" w:hAnsi="Candara"/>
          <w:highlight w:val="yellow"/>
        </w:rPr>
        <w:sym w:font="Wingdings" w:char="F0E0"/>
      </w:r>
      <w:r w:rsidRPr="00DC7771">
        <w:rPr>
          <w:rFonts w:ascii="Candara" w:hAnsi="Candara"/>
          <w:highlight w:val="yellow"/>
        </w:rPr>
        <w:t xml:space="preserve"> April </w:t>
      </w:r>
      <w:r w:rsidR="00567668" w:rsidRPr="00567668">
        <w:rPr>
          <w:rFonts w:ascii="Candara" w:hAnsi="Candara"/>
          <w:highlight w:val="yellow"/>
        </w:rPr>
        <w:t>21</w:t>
      </w:r>
    </w:p>
    <w:p w14:paraId="68826A9E" w14:textId="3536EC71" w:rsidR="00525BB4" w:rsidRPr="00525BB4" w:rsidRDefault="00525BB4" w:rsidP="00525BB4">
      <w:pPr>
        <w:pStyle w:val="ListParagraph"/>
        <w:numPr>
          <w:ilvl w:val="0"/>
          <w:numId w:val="2"/>
        </w:numPr>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5A8F81AB" w14:textId="77777777" w:rsidR="00E94738" w:rsidRDefault="00324C11"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5AFF0D0F" w14:textId="77777777" w:rsidR="00BB20FC" w:rsidRDefault="00BB20FC" w:rsidP="00BB20FC">
      <w:pPr>
        <w:jc w:val="center"/>
        <w:rPr>
          <w:rFonts w:asciiTheme="minorHAnsi" w:hAnsiTheme="minorHAnsi" w:cstheme="minorHAnsi"/>
          <w:b/>
          <w:color w:val="0070C0"/>
          <w:sz w:val="28"/>
        </w:rPr>
      </w:pPr>
      <w:r>
        <w:rPr>
          <w:rFonts w:asciiTheme="minorHAnsi" w:hAnsiTheme="minorHAnsi" w:cstheme="minorHAnsi"/>
          <w:b/>
          <w:color w:val="0070C0"/>
          <w:sz w:val="28"/>
        </w:rPr>
        <w:t>CH 15 PRACTICE PROBLEMS</w:t>
      </w:r>
    </w:p>
    <w:p w14:paraId="05A4E4E0"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15.1</w:t>
      </w:r>
    </w:p>
    <w:p w14:paraId="21ED127C"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You are in an automobile, like the one shown in Figure 7, traveling toward a pole-mounted warning siren. If the siren’s frequency is 365 Hz, what frequency do you hear? Use 343 m/s for the speed of sound.</w:t>
      </w:r>
    </w:p>
    <w:p w14:paraId="1EEADFDD" w14:textId="4014DA91" w:rsidR="00BB20FC" w:rsidRDefault="00BB20FC" w:rsidP="00BB20FC">
      <w:pPr>
        <w:pStyle w:val="ListParagraph"/>
        <w:rPr>
          <w:rFonts w:asciiTheme="minorHAnsi" w:hAnsiTheme="minorHAnsi" w:cstheme="minorHAnsi"/>
          <w:color w:val="0070C0"/>
        </w:rPr>
      </w:pPr>
      <w:r>
        <w:rPr>
          <w:noProof/>
        </w:rPr>
        <w:drawing>
          <wp:inline distT="0" distB="0" distL="0" distR="0" wp14:anchorId="7EB759DA" wp14:editId="4AF1FA1C">
            <wp:extent cx="3095625" cy="1685925"/>
            <wp:effectExtent l="0" t="0" r="9525" b="9525"/>
            <wp:docPr id="3" name="Picture 3" descr="http://esolutions.mcgraw-hill.com/GetCogneroMedia.ashx?id=37%3A%2518H%2514M%2509%251ADet%251E%2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37%3A%2518H%2514M%2509%251ADet%251E%25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95625" cy="1685925"/>
                    </a:xfrm>
                    <a:prstGeom prst="rect">
                      <a:avLst/>
                    </a:prstGeom>
                    <a:noFill/>
                    <a:ln>
                      <a:noFill/>
                    </a:ln>
                  </pic:spPr>
                </pic:pic>
              </a:graphicData>
            </a:graphic>
          </wp:inline>
        </w:drawing>
      </w:r>
    </w:p>
    <w:p w14:paraId="339AD955"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You are in an automobile at 55 mph (24.6 m/s). A second automobile is moving toward you at the same speed. Its horn is sounding at 475 Hz. What frequency do you hear? </w:t>
      </w:r>
    </w:p>
    <w:p w14:paraId="5690669F"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submarine is moving toward another submarine at 9.20 m/s. It emits a 3.50 MHz ultrasound. What frequency would the second sub, at rest, detect? The speed of sound in water at the depth the submarines are moving is 1482 m/s.</w:t>
      </w:r>
    </w:p>
    <w:p w14:paraId="7CBDCC4E"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trumpet plays middle C (262 Hz). How fast would it have to be moving to raise the pitch to C sharp (277 Hz)?</w:t>
      </w:r>
    </w:p>
    <w:p w14:paraId="1853D7C8"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What physical characteristic of a sound wave should be changed to alter the pitch of sound? To alter the loudness?</w:t>
      </w:r>
    </w:p>
    <w:p w14:paraId="6389C87B"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The eardrum moves back and forth in response to the pressure variations of a sound wave. Sketch a graph of the displacement of the eardrum versus time for two cycles of a 1.0 kHz tone and for two cycles of a 2.0 kHz tone.</w:t>
      </w:r>
    </w:p>
    <w:p w14:paraId="37DCF2B2"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List two sound characteristics that are affected by the medium through which the sound passes and two characteristics that are not affected.</w:t>
      </w:r>
    </w:p>
    <w:p w14:paraId="3257729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How much greater is the sound pressure level of a typical rock concert (110 dB) than a normal conversation (50 dB)?</w:t>
      </w:r>
    </w:p>
    <w:p w14:paraId="5FD452E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A bat emits short pulses of high-frequency sound and detects the echoes.</w:t>
      </w:r>
    </w:p>
    <w:p w14:paraId="6F7DB418"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echoes from large and small insects compare if they were the same distance from the bat?</w:t>
      </w:r>
    </w:p>
    <w:p w14:paraId="4472FBCC" w14:textId="77777777" w:rsidR="00BB20FC" w:rsidRDefault="00BB20FC" w:rsidP="000B5429">
      <w:pPr>
        <w:pStyle w:val="ListParagraph"/>
        <w:numPr>
          <w:ilvl w:val="0"/>
          <w:numId w:val="7"/>
        </w:numPr>
        <w:rPr>
          <w:rFonts w:asciiTheme="minorHAnsi" w:hAnsiTheme="minorHAnsi" w:cstheme="minorHAnsi"/>
          <w:color w:val="0070C0"/>
        </w:rPr>
      </w:pPr>
      <w:r>
        <w:rPr>
          <w:rFonts w:asciiTheme="minorHAnsi" w:hAnsiTheme="minorHAnsi" w:cstheme="minorHAnsi"/>
          <w:color w:val="0070C0"/>
        </w:rPr>
        <w:t>In what way would the echo from an insect flying toward the bat differ from that of an insect flying away from the bat?</w:t>
      </w:r>
    </w:p>
    <w:p w14:paraId="0A329D5A" w14:textId="77777777" w:rsidR="00BB20FC" w:rsidRDefault="00BB20FC" w:rsidP="000B5429">
      <w:pPr>
        <w:pStyle w:val="ListParagraph"/>
        <w:numPr>
          <w:ilvl w:val="0"/>
          <w:numId w:val="6"/>
        </w:numPr>
        <w:rPr>
          <w:rFonts w:asciiTheme="minorHAnsi" w:hAnsiTheme="minorHAnsi" w:cstheme="minorHAnsi"/>
          <w:color w:val="0070C0"/>
        </w:rPr>
      </w:pPr>
      <w:r>
        <w:rPr>
          <w:rFonts w:asciiTheme="minorHAnsi" w:hAnsiTheme="minorHAnsi" w:cstheme="minorHAnsi"/>
          <w:color w:val="0070C0"/>
        </w:rPr>
        <w:t xml:space="preserve"> Can a trooper using a radar detector at the side of the road determine the speed of a car at the instant the car passes the trooper? Explain.</w:t>
      </w:r>
    </w:p>
    <w:p w14:paraId="52CB29CF" w14:textId="77777777" w:rsidR="00BB20FC" w:rsidRDefault="00BB20FC" w:rsidP="00BB20FC"/>
    <w:p w14:paraId="570FD92B" w14:textId="77777777" w:rsidR="00BB20FC" w:rsidRDefault="00BB20FC" w:rsidP="00BB20FC">
      <w:pPr>
        <w:rPr>
          <w:rFonts w:asciiTheme="minorHAnsi" w:hAnsiTheme="minorHAnsi" w:cstheme="minorHAnsi"/>
          <w:color w:val="0070C0"/>
          <w:u w:val="single"/>
        </w:rPr>
      </w:pPr>
      <w:r>
        <w:rPr>
          <w:rFonts w:asciiTheme="minorHAnsi" w:hAnsiTheme="minorHAnsi" w:cstheme="minorHAnsi"/>
          <w:color w:val="0070C0"/>
          <w:u w:val="single"/>
        </w:rPr>
        <w:t>SECTION 15.2</w:t>
      </w:r>
    </w:p>
    <w:p w14:paraId="160B20D6"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used with a resonating column to determine the velocity of sound in helium gas. If the spacing between resonances is 110 cm, what is the velocity of sound in helium gas?</w:t>
      </w:r>
    </w:p>
    <w:p w14:paraId="43F77FE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440-Hz tuning fork is held above a closed pipe. Find the spacing between the resonances when the air temperature is 20°C.</w:t>
      </w:r>
    </w:p>
    <w:p w14:paraId="08F238F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A bugle can be thought of as an open pipe. If a bugle were straightened out, it would be 2.65-m long.   </w:t>
      </w:r>
    </w:p>
    <w:p w14:paraId="4F809EEB"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 xml:space="preserve">a. If the speed of sound is 343 m/s, find the lowest frequency that is resonant for a bugle (ignoring end corrections). </w:t>
      </w:r>
    </w:p>
    <w:p w14:paraId="145D7DE2" w14:textId="77777777" w:rsidR="00BB20FC" w:rsidRDefault="00BB20FC" w:rsidP="00BB20FC">
      <w:pPr>
        <w:pStyle w:val="ListParagraph"/>
        <w:ind w:firstLine="720"/>
        <w:rPr>
          <w:rFonts w:asciiTheme="minorHAnsi" w:hAnsiTheme="minorHAnsi" w:cstheme="minorHAnsi"/>
          <w:color w:val="0070C0"/>
        </w:rPr>
      </w:pPr>
      <w:r>
        <w:rPr>
          <w:rFonts w:asciiTheme="minorHAnsi" w:hAnsiTheme="minorHAnsi" w:cstheme="minorHAnsi"/>
          <w:color w:val="0070C0"/>
        </w:rPr>
        <w:t>b. Find the next two resonant frequencies for the bugle</w:t>
      </w:r>
    </w:p>
    <w:p w14:paraId="61B2F8C7"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What is the vibrating object that produces sounds in each of the following?   a) a human voice b) a clarinet c) a tuba d) a violin.</w:t>
      </w:r>
    </w:p>
    <w:p w14:paraId="29FED48B"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How must the length of an open tube compare to the wavelength of the sound to produce the strongest resonance?</w:t>
      </w:r>
    </w:p>
    <w:p w14:paraId="302CA1B4"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A violin sounds a note of F sharp, with a pitch of 370 Hz. What are the frequencies of the next three harmonics produced with this note?</w:t>
      </w:r>
    </w:p>
    <w:p w14:paraId="3B443BA0" w14:textId="77777777" w:rsidR="00BB20FC" w:rsidRDefault="00BB20FC" w:rsidP="000B5429">
      <w:pPr>
        <w:pStyle w:val="ListParagraph"/>
        <w:numPr>
          <w:ilvl w:val="0"/>
          <w:numId w:val="8"/>
        </w:numPr>
        <w:rPr>
          <w:rFonts w:asciiTheme="minorHAnsi" w:hAnsiTheme="minorHAnsi" w:cstheme="minorHAnsi"/>
          <w:color w:val="0070C0"/>
        </w:rPr>
      </w:pPr>
      <w:r>
        <w:rPr>
          <w:rFonts w:asciiTheme="minorHAnsi" w:hAnsiTheme="minorHAnsi" w:cstheme="minorHAnsi"/>
          <w:color w:val="0070C0"/>
        </w:rPr>
        <w:t xml:space="preserve">One closed organ pipe has a length of 2.40 m.   </w:t>
      </w:r>
    </w:p>
    <w:p w14:paraId="43B03CAC"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 xml:space="preserve">a) What is the frequency of the note played by this pipe? </w:t>
      </w:r>
    </w:p>
    <w:p w14:paraId="5B145A44" w14:textId="77777777" w:rsidR="00BB20FC" w:rsidRDefault="00BB20FC" w:rsidP="00BB20FC">
      <w:pPr>
        <w:pStyle w:val="ListParagraph"/>
        <w:rPr>
          <w:rFonts w:asciiTheme="minorHAnsi" w:hAnsiTheme="minorHAnsi" w:cstheme="minorHAnsi"/>
          <w:color w:val="0070C0"/>
        </w:rPr>
      </w:pPr>
      <w:r>
        <w:rPr>
          <w:rFonts w:asciiTheme="minorHAnsi" w:hAnsiTheme="minorHAnsi" w:cstheme="minorHAnsi"/>
          <w:color w:val="0070C0"/>
        </w:rPr>
        <w:t>b) When a second pipe is played at the same time, a 1.40-Hz beat note is heard. By how much is the second pipe too long?</w:t>
      </w:r>
    </w:p>
    <w:p w14:paraId="36D7BCFE"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8. Why do various instruments sound different even when they play the same note?</w:t>
      </w:r>
    </w:p>
    <w:p w14:paraId="0D7A31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9. A tuning fork produces three beats per second with a second, 392-Hz tuning fork. What is the frequency of the first tuning fork?</w:t>
      </w:r>
    </w:p>
    <w:p w14:paraId="23C5B05B"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10. trike a tuning fork with a rubber hammer and hold it at arm’s length. Then press its handle against a desk, a door, a filing cabinet, and other objects. What do you hear? Why?</w:t>
      </w:r>
    </w:p>
    <w:p w14:paraId="720B6387"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11.  A vertical tube with a tap at the base is filled with water, and a tuning fork vibrates over its mouth. Resonance is heard when the water level has dropped 17 cm and again after 49 cm of distance exists from the water to the top of the tube. What is the frequency of the tuning fork?</w:t>
      </w:r>
    </w:p>
    <w:p w14:paraId="39F63565"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12.The auditory canal leading to the eardrum is a closed pipe that is 3.0 cm long. Find the approximate value (ignoring end correction) of the lowest resonance frequency.</w:t>
      </w:r>
    </w:p>
    <w:p w14:paraId="356B2734" w14:textId="77777777" w:rsidR="00BB20FC" w:rsidRDefault="00BB20FC" w:rsidP="00BB20FC">
      <w:pPr>
        <w:rPr>
          <w:rFonts w:asciiTheme="minorHAnsi" w:hAnsiTheme="minorHAnsi" w:cstheme="minorHAnsi"/>
          <w:color w:val="0070C0"/>
        </w:rPr>
      </w:pPr>
      <w:r>
        <w:rPr>
          <w:rFonts w:asciiTheme="minorHAnsi" w:hAnsiTheme="minorHAnsi" w:cstheme="minorHAnsi"/>
          <w:color w:val="0070C0"/>
        </w:rPr>
        <w:t>13. The lowest note on an organ is 16.4 Hz. </w:t>
      </w:r>
    </w:p>
    <w:p w14:paraId="6ACBC29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 xml:space="preserve">a) What is the shortest open organ pipe that will resonate at this frequency? </w:t>
      </w:r>
    </w:p>
    <w:p w14:paraId="25F6013D" w14:textId="77777777" w:rsidR="00BB20FC" w:rsidRDefault="00BB20FC" w:rsidP="00BB20FC">
      <w:pPr>
        <w:ind w:firstLine="720"/>
        <w:rPr>
          <w:rFonts w:asciiTheme="minorHAnsi" w:hAnsiTheme="minorHAnsi" w:cstheme="minorHAnsi"/>
          <w:color w:val="0070C0"/>
        </w:rPr>
      </w:pPr>
      <w:r>
        <w:rPr>
          <w:rFonts w:asciiTheme="minorHAnsi" w:hAnsiTheme="minorHAnsi" w:cstheme="minorHAnsi"/>
          <w:color w:val="0070C0"/>
        </w:rPr>
        <w:t>b) What is the pitch if the same organ pipe is closed?</w:t>
      </w:r>
    </w:p>
    <w:p w14:paraId="79428057" w14:textId="32281942" w:rsidR="0053347F" w:rsidRDefault="0053347F" w:rsidP="00BB20FC">
      <w:pPr>
        <w:jc w:val="center"/>
        <w:rPr>
          <w:rFonts w:asciiTheme="minorHAnsi" w:hAnsiTheme="minorHAnsi" w:cstheme="minorHAnsi"/>
          <w:color w:val="0070C0"/>
          <w:sz w:val="22"/>
          <w:szCs w:val="22"/>
        </w:rPr>
      </w:pP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B7D94" w14:textId="77777777" w:rsidR="00324C11" w:rsidRDefault="00324C11" w:rsidP="00AA3026">
      <w:r>
        <w:separator/>
      </w:r>
    </w:p>
  </w:endnote>
  <w:endnote w:type="continuationSeparator" w:id="0">
    <w:p w14:paraId="48CF8A43" w14:textId="77777777" w:rsidR="00324C11" w:rsidRDefault="00324C1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324C11"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75E42" w14:textId="77777777" w:rsidR="00324C11" w:rsidRDefault="00324C11" w:rsidP="00AA3026">
      <w:r>
        <w:separator/>
      </w:r>
    </w:p>
  </w:footnote>
  <w:footnote w:type="continuationSeparator" w:id="0">
    <w:p w14:paraId="52C30FF1" w14:textId="77777777" w:rsidR="00324C11" w:rsidRDefault="00324C11"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4"/>
  </w:num>
  <w:num w:numId="2" w16cid:durableId="1022322676">
    <w:abstractNumId w:val="0"/>
  </w:num>
  <w:num w:numId="3" w16cid:durableId="1136872823">
    <w:abstractNumId w:val="7"/>
  </w:num>
  <w:num w:numId="4" w16cid:durableId="359743764">
    <w:abstractNumId w:val="2"/>
  </w:num>
  <w:num w:numId="5" w16cid:durableId="2052414307">
    <w:abstractNumId w:val="1"/>
  </w:num>
  <w:num w:numId="6" w16cid:durableId="95690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2C49"/>
    <w:rsid w:val="000515D2"/>
    <w:rsid w:val="00057E21"/>
    <w:rsid w:val="000603D3"/>
    <w:rsid w:val="0006367D"/>
    <w:rsid w:val="00066670"/>
    <w:rsid w:val="00072402"/>
    <w:rsid w:val="00076859"/>
    <w:rsid w:val="00087E1F"/>
    <w:rsid w:val="00090167"/>
    <w:rsid w:val="00094C40"/>
    <w:rsid w:val="00096799"/>
    <w:rsid w:val="00096B44"/>
    <w:rsid w:val="000B297D"/>
    <w:rsid w:val="000B2F74"/>
    <w:rsid w:val="000B4BFB"/>
    <w:rsid w:val="000B5309"/>
    <w:rsid w:val="000B5429"/>
    <w:rsid w:val="000C2D89"/>
    <w:rsid w:val="000D19D2"/>
    <w:rsid w:val="000D4D58"/>
    <w:rsid w:val="000D5FD8"/>
    <w:rsid w:val="000E26C0"/>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2EF2"/>
    <w:rsid w:val="001E76F6"/>
    <w:rsid w:val="00203BA1"/>
    <w:rsid w:val="00211FCB"/>
    <w:rsid w:val="00222BFB"/>
    <w:rsid w:val="00230D98"/>
    <w:rsid w:val="00233E2E"/>
    <w:rsid w:val="00240EFF"/>
    <w:rsid w:val="00241584"/>
    <w:rsid w:val="00241848"/>
    <w:rsid w:val="00243680"/>
    <w:rsid w:val="00247D8F"/>
    <w:rsid w:val="00252457"/>
    <w:rsid w:val="00252B0F"/>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624B"/>
    <w:rsid w:val="00310525"/>
    <w:rsid w:val="00315E8F"/>
    <w:rsid w:val="00315F37"/>
    <w:rsid w:val="0031616C"/>
    <w:rsid w:val="00320C4D"/>
    <w:rsid w:val="00321E73"/>
    <w:rsid w:val="00324C11"/>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44E9"/>
    <w:rsid w:val="0038682F"/>
    <w:rsid w:val="0038703E"/>
    <w:rsid w:val="00391494"/>
    <w:rsid w:val="00396E9D"/>
    <w:rsid w:val="003A0B3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25BB4"/>
    <w:rsid w:val="00531897"/>
    <w:rsid w:val="00531CEF"/>
    <w:rsid w:val="0053347F"/>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62AE5"/>
    <w:rsid w:val="00663271"/>
    <w:rsid w:val="00666179"/>
    <w:rsid w:val="00670BE0"/>
    <w:rsid w:val="006927AA"/>
    <w:rsid w:val="00692AD4"/>
    <w:rsid w:val="00697411"/>
    <w:rsid w:val="006A326D"/>
    <w:rsid w:val="006B4C5F"/>
    <w:rsid w:val="006B7FFB"/>
    <w:rsid w:val="006C03E2"/>
    <w:rsid w:val="006C3F64"/>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F00C5"/>
    <w:rsid w:val="007F561C"/>
    <w:rsid w:val="008018FD"/>
    <w:rsid w:val="00806820"/>
    <w:rsid w:val="0081291E"/>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40048"/>
    <w:rsid w:val="0094614D"/>
    <w:rsid w:val="009516B0"/>
    <w:rsid w:val="0096260D"/>
    <w:rsid w:val="00962654"/>
    <w:rsid w:val="00963019"/>
    <w:rsid w:val="00963C37"/>
    <w:rsid w:val="00963D77"/>
    <w:rsid w:val="00964C98"/>
    <w:rsid w:val="00972D1F"/>
    <w:rsid w:val="00974973"/>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302D"/>
    <w:rsid w:val="009F19E8"/>
    <w:rsid w:val="009F3748"/>
    <w:rsid w:val="009F4F5E"/>
    <w:rsid w:val="009F5474"/>
    <w:rsid w:val="009F73B0"/>
    <w:rsid w:val="009F7404"/>
    <w:rsid w:val="00A0541B"/>
    <w:rsid w:val="00A115FD"/>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60058"/>
    <w:rsid w:val="00B670E8"/>
    <w:rsid w:val="00B965CC"/>
    <w:rsid w:val="00BB20FC"/>
    <w:rsid w:val="00BB3ECD"/>
    <w:rsid w:val="00BB7042"/>
    <w:rsid w:val="00BC036E"/>
    <w:rsid w:val="00BC1644"/>
    <w:rsid w:val="00BC477A"/>
    <w:rsid w:val="00BD1EEA"/>
    <w:rsid w:val="00BD2F8A"/>
    <w:rsid w:val="00BD559E"/>
    <w:rsid w:val="00BD5EA4"/>
    <w:rsid w:val="00BD7CFC"/>
    <w:rsid w:val="00BE56B3"/>
    <w:rsid w:val="00BE797B"/>
    <w:rsid w:val="00BF3137"/>
    <w:rsid w:val="00C0710E"/>
    <w:rsid w:val="00C11700"/>
    <w:rsid w:val="00C16203"/>
    <w:rsid w:val="00C1786E"/>
    <w:rsid w:val="00C21352"/>
    <w:rsid w:val="00C2301A"/>
    <w:rsid w:val="00C3052D"/>
    <w:rsid w:val="00C52D78"/>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B46E9"/>
    <w:rsid w:val="00CD3D9B"/>
    <w:rsid w:val="00CE0053"/>
    <w:rsid w:val="00CE361E"/>
    <w:rsid w:val="00CF64B6"/>
    <w:rsid w:val="00D0535F"/>
    <w:rsid w:val="00D05B33"/>
    <w:rsid w:val="00D15915"/>
    <w:rsid w:val="00D1785D"/>
    <w:rsid w:val="00D2596E"/>
    <w:rsid w:val="00D263D5"/>
    <w:rsid w:val="00D42081"/>
    <w:rsid w:val="00D50656"/>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E024DD"/>
    <w:rsid w:val="00E10FAD"/>
    <w:rsid w:val="00E22C24"/>
    <w:rsid w:val="00E24783"/>
    <w:rsid w:val="00E43E69"/>
    <w:rsid w:val="00E476D5"/>
    <w:rsid w:val="00E5352D"/>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2438E"/>
    <w:rsid w:val="00F26776"/>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2022-04-11T08:07:00Z</dcterms:created>
  <dcterms:modified xsi:type="dcterms:W3CDTF">2022-04-11T08:08:00Z</dcterms:modified>
</cp:coreProperties>
</file>