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059726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814CEB">
        <w:rPr>
          <w:rFonts w:ascii="Candara" w:hAnsi="Candara"/>
          <w:b/>
          <w:color w:val="36EB0B"/>
        </w:rPr>
        <w:t>1</w:t>
      </w:r>
      <w:r w:rsidR="00812FB3">
        <w:rPr>
          <w:rFonts w:ascii="Candara" w:hAnsi="Candara"/>
          <w:b/>
          <w:color w:val="36EB0B"/>
        </w:rPr>
        <w:t>2</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4FC7FD6"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w:t>
      </w:r>
      <w:r w:rsidR="00812FB3">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6945F514" w:rsidR="00E10465" w:rsidRDefault="00B23C79" w:rsidP="00A64AA4">
      <w:pPr>
        <w:ind w:left="720" w:firstLine="720"/>
        <w:rPr>
          <w:rFonts w:ascii="Candara" w:hAnsi="Candara"/>
          <w:b/>
          <w:bCs/>
        </w:rPr>
      </w:pPr>
      <w:r w:rsidRPr="00CD2E05">
        <w:rPr>
          <w:rFonts w:ascii="Candara" w:hAnsi="Candara"/>
          <w:color w:val="002060"/>
        </w:rPr>
        <w:sym w:font="Wingdings" w:char="F0E0"/>
      </w:r>
      <w:r>
        <w:rPr>
          <w:rFonts w:ascii="Candara" w:hAnsi="Candara"/>
          <w:color w:val="002060"/>
        </w:rPr>
        <w:t xml:space="preserve"> </w:t>
      </w:r>
    </w:p>
    <w:p w14:paraId="63AABCE2" w14:textId="77777777" w:rsidR="00D83464" w:rsidRPr="00B23C79" w:rsidRDefault="00D83464" w:rsidP="00A64AA4">
      <w:pPr>
        <w:ind w:left="720" w:firstLine="720"/>
        <w:rPr>
          <w:rFonts w:ascii="Candara" w:hAnsi="Candara"/>
          <w:color w:val="00B0F0"/>
        </w:rPr>
      </w:pPr>
    </w:p>
    <w:p w14:paraId="657212C4" w14:textId="78B4738C" w:rsidR="00D83464" w:rsidRDefault="003C5D1C" w:rsidP="00D83464">
      <w:pPr>
        <w:ind w:left="720" w:firstLine="720"/>
        <w:rPr>
          <w:rFonts w:ascii="Candara" w:hAnsi="Candara"/>
          <w:color w:val="003366"/>
        </w:rPr>
      </w:pPr>
      <w:r w:rsidRPr="00CD2E05">
        <w:rPr>
          <w:rFonts w:ascii="Candara" w:hAnsi="Candara"/>
          <w:color w:val="002060"/>
        </w:rPr>
        <w:sym w:font="Wingdings" w:char="F0E0"/>
      </w:r>
      <w:r w:rsidR="00812FB3">
        <w:rPr>
          <w:rFonts w:ascii="Candara" w:hAnsi="Candara"/>
          <w:color w:val="003366"/>
        </w:rPr>
        <w:t>DAY 2</w:t>
      </w:r>
      <w:r w:rsidR="00D83464">
        <w:rPr>
          <w:rFonts w:ascii="Candara" w:hAnsi="Candara"/>
          <w:color w:val="003366"/>
        </w:rPr>
        <w:t>: Ch 18 PPT Review</w:t>
      </w:r>
    </w:p>
    <w:p w14:paraId="6446E6DB" w14:textId="77777777" w:rsidR="00D83464" w:rsidRPr="00814CEB" w:rsidRDefault="00D83464" w:rsidP="00D83464">
      <w:pPr>
        <w:pStyle w:val="ListParagraph"/>
        <w:numPr>
          <w:ilvl w:val="0"/>
          <w:numId w:val="25"/>
        </w:numPr>
        <w:rPr>
          <w:rFonts w:ascii="Candara" w:hAnsi="Candara"/>
          <w:b/>
          <w:bCs/>
          <w:color w:val="003366"/>
        </w:rPr>
      </w:pPr>
      <w:r w:rsidRPr="00814CEB">
        <w:rPr>
          <w:rFonts w:ascii="Candara" w:hAnsi="Candara"/>
          <w:b/>
          <w:bCs/>
          <w:color w:val="003366"/>
        </w:rPr>
        <w:t>Section 18.1 – Kinds of Solid Waste</w:t>
      </w:r>
    </w:p>
    <w:p w14:paraId="0F1350DA" w14:textId="77777777" w:rsidR="00D83464" w:rsidRPr="00812FB3" w:rsidRDefault="00D83464" w:rsidP="00D83464">
      <w:pPr>
        <w:pStyle w:val="ListParagraph"/>
        <w:numPr>
          <w:ilvl w:val="0"/>
          <w:numId w:val="25"/>
        </w:numPr>
        <w:rPr>
          <w:rFonts w:ascii="Candara" w:hAnsi="Candara"/>
          <w:b/>
          <w:bCs/>
          <w:color w:val="003366"/>
        </w:rPr>
      </w:pPr>
      <w:r w:rsidRPr="00812FB3">
        <w:rPr>
          <w:rFonts w:ascii="Candara" w:hAnsi="Candara"/>
          <w:b/>
          <w:bCs/>
          <w:color w:val="003366"/>
        </w:rPr>
        <w:t>Section 18.2 – Municipal Solid Waste</w:t>
      </w:r>
    </w:p>
    <w:p w14:paraId="7311873F" w14:textId="77777777" w:rsidR="00D83464" w:rsidRDefault="00D83464" w:rsidP="00D83464">
      <w:pPr>
        <w:pStyle w:val="ListParagraph"/>
        <w:numPr>
          <w:ilvl w:val="0"/>
          <w:numId w:val="25"/>
        </w:numPr>
        <w:rPr>
          <w:rFonts w:ascii="Candara" w:hAnsi="Candara"/>
          <w:color w:val="003366"/>
        </w:rPr>
      </w:pPr>
      <w:r>
        <w:rPr>
          <w:rFonts w:ascii="Candara" w:hAnsi="Candara"/>
          <w:color w:val="003366"/>
        </w:rPr>
        <w:t xml:space="preserve">Section 18.3 – Methods of Waste Disposal </w:t>
      </w:r>
    </w:p>
    <w:p w14:paraId="62462B30" w14:textId="027E63BE" w:rsidR="00832732" w:rsidRDefault="00832732" w:rsidP="00D83464">
      <w:pPr>
        <w:ind w:left="720" w:firstLine="720"/>
        <w:rPr>
          <w:rFonts w:ascii="Candara" w:hAnsi="Candara"/>
          <w:highlight w:val="green"/>
          <w:u w:val="single"/>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6E579A6A" w14:textId="4074BE53" w:rsidR="00832732" w:rsidRDefault="00832732" w:rsidP="00832732">
      <w:pPr>
        <w:pStyle w:val="ListParagraph"/>
        <w:numPr>
          <w:ilvl w:val="0"/>
          <w:numId w:val="2"/>
        </w:numPr>
        <w:rPr>
          <w:rFonts w:ascii="Candara" w:hAnsi="Candara"/>
        </w:rPr>
      </w:pPr>
      <w:r>
        <w:rPr>
          <w:rFonts w:ascii="Candara" w:hAnsi="Candara"/>
        </w:rPr>
        <w:t xml:space="preserve">READ: Chapter </w:t>
      </w:r>
      <w:r w:rsidR="00D83464">
        <w:rPr>
          <w:rFonts w:ascii="Candara" w:hAnsi="Candara"/>
        </w:rPr>
        <w:t>18 – Solid Waste Management and Disposal</w:t>
      </w:r>
    </w:p>
    <w:p w14:paraId="59B63FF5" w14:textId="0A3ED215" w:rsidR="00D83464" w:rsidRPr="00D83464" w:rsidRDefault="00D83464" w:rsidP="00D83464">
      <w:pPr>
        <w:pStyle w:val="ListParagraph"/>
        <w:numPr>
          <w:ilvl w:val="0"/>
          <w:numId w:val="2"/>
        </w:numPr>
        <w:rPr>
          <w:rFonts w:ascii="Candara" w:hAnsi="Candara"/>
        </w:rPr>
      </w:pPr>
      <w:r>
        <w:rPr>
          <w:rFonts w:ascii="Candara" w:hAnsi="Candara"/>
        </w:rPr>
        <w:t>READ: Chapter 19 – Environmental Regulations: Hazardous Substances and Wastes</w:t>
      </w:r>
    </w:p>
    <w:p w14:paraId="333F2E7D" w14:textId="5CBC60B4"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D83464">
        <w:rPr>
          <w:rFonts w:ascii="Candara" w:hAnsi="Candara"/>
        </w:rPr>
        <w:t>Chapter 18 Vocabulary and Reading Guide</w:t>
      </w:r>
    </w:p>
    <w:p w14:paraId="79424A0B" w14:textId="6FB13417"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D83464">
        <w:rPr>
          <w:rFonts w:ascii="Candara" w:hAnsi="Candara"/>
          <w:color w:val="C00000"/>
        </w:rPr>
        <w:t xml:space="preserve">Ch 17-19 Vocabulary, </w:t>
      </w:r>
      <w:r w:rsidR="00C51CD5" w:rsidRPr="00D83464">
        <w:rPr>
          <w:rFonts w:ascii="Candara" w:hAnsi="Candara"/>
          <w:color w:val="C00000"/>
        </w:rPr>
        <w:t xml:space="preserve">Ch </w:t>
      </w:r>
      <w:r w:rsidR="00D83464" w:rsidRPr="00D83464">
        <w:rPr>
          <w:rFonts w:ascii="Candara" w:hAnsi="Candara"/>
          <w:color w:val="C00000"/>
        </w:rPr>
        <w:t xml:space="preserve">18 Test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20A00483" w14:textId="1D475684"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w:t>
      </w:r>
      <w:r w:rsidRPr="00BB0075">
        <w:rPr>
          <w:rFonts w:ascii="Candara" w:hAnsi="Candara"/>
          <w:b/>
          <w:bCs/>
          <w:highlight w:val="yellow"/>
        </w:rPr>
        <w:t xml:space="preserve"> 1</w:t>
      </w:r>
      <w:r w:rsidR="00BB0075" w:rsidRPr="00BB0075">
        <w:rPr>
          <w:rFonts w:ascii="Candara" w:hAnsi="Candara"/>
          <w:b/>
          <w:bCs/>
          <w:highlight w:val="yellow"/>
        </w:rPr>
        <w:t>3</w:t>
      </w:r>
    </w:p>
    <w:p w14:paraId="598BB19E" w14:textId="1C8E152F" w:rsidR="002A3EC8" w:rsidRPr="00812FB3" w:rsidRDefault="002A3EC8" w:rsidP="002A3EC8">
      <w:pPr>
        <w:pStyle w:val="ListParagraph"/>
        <w:numPr>
          <w:ilvl w:val="0"/>
          <w:numId w:val="3"/>
        </w:numPr>
        <w:rPr>
          <w:rFonts w:ascii="Candara" w:hAnsi="Candara"/>
          <w:b/>
          <w:bCs/>
        </w:rPr>
        <w:sectPr w:rsidR="002A3EC8" w:rsidRPr="00812FB3" w:rsidSect="002A3EC8">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6C484ABC" w14:textId="77777777" w:rsidR="00EA5A18" w:rsidRDefault="00EA5A18" w:rsidP="00EA5A18">
      <w:pPr>
        <w:rPr>
          <w:rFonts w:ascii="Candara" w:hAnsi="Candara"/>
        </w:rPr>
      </w:pPr>
      <w:bookmarkStart w:id="0" w:name="_Hlk123755147"/>
    </w:p>
    <w:p w14:paraId="2C6805F5" w14:textId="77777777" w:rsidR="00EA5A18" w:rsidRDefault="00EA5A18" w:rsidP="00EA5A18">
      <w:pPr>
        <w:jc w:val="center"/>
        <w:rPr>
          <w:rFonts w:ascii="Candara" w:hAnsi="Candara"/>
          <w:color w:val="002060"/>
        </w:rPr>
      </w:pPr>
      <w:r>
        <w:rPr>
          <w:rFonts w:ascii="Candara" w:hAnsi="Candara"/>
          <w:color w:val="002060"/>
        </w:rPr>
        <w:t>Chapter 18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A5A18" w14:paraId="690C9CD3"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DB964F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Agricultural waste</w:t>
            </w:r>
          </w:p>
        </w:tc>
        <w:tc>
          <w:tcPr>
            <w:tcW w:w="1798" w:type="dxa"/>
            <w:tcBorders>
              <w:top w:val="single" w:sz="4" w:space="0" w:color="auto"/>
              <w:left w:val="single" w:sz="4" w:space="0" w:color="auto"/>
              <w:bottom w:val="single" w:sz="4" w:space="0" w:color="auto"/>
              <w:right w:val="single" w:sz="4" w:space="0" w:color="auto"/>
            </w:tcBorders>
            <w:hideMark/>
          </w:tcPr>
          <w:p w14:paraId="3C6427B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w:t>
            </w:r>
          </w:p>
        </w:tc>
        <w:tc>
          <w:tcPr>
            <w:tcW w:w="1798" w:type="dxa"/>
            <w:tcBorders>
              <w:top w:val="single" w:sz="4" w:space="0" w:color="auto"/>
              <w:left w:val="single" w:sz="4" w:space="0" w:color="auto"/>
              <w:bottom w:val="single" w:sz="4" w:space="0" w:color="auto"/>
              <w:right w:val="single" w:sz="4" w:space="0" w:color="auto"/>
            </w:tcBorders>
            <w:hideMark/>
          </w:tcPr>
          <w:p w14:paraId="695436E0"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Composting</w:t>
            </w:r>
          </w:p>
        </w:tc>
        <w:tc>
          <w:tcPr>
            <w:tcW w:w="1798" w:type="dxa"/>
            <w:tcBorders>
              <w:top w:val="single" w:sz="4" w:space="0" w:color="auto"/>
              <w:left w:val="single" w:sz="4" w:space="0" w:color="auto"/>
              <w:bottom w:val="single" w:sz="4" w:space="0" w:color="auto"/>
              <w:right w:val="single" w:sz="4" w:space="0" w:color="auto"/>
            </w:tcBorders>
            <w:hideMark/>
          </w:tcPr>
          <w:p w14:paraId="5ECA0D55"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Incineration</w:t>
            </w:r>
          </w:p>
        </w:tc>
        <w:tc>
          <w:tcPr>
            <w:tcW w:w="1799" w:type="dxa"/>
            <w:tcBorders>
              <w:top w:val="single" w:sz="4" w:space="0" w:color="auto"/>
              <w:left w:val="single" w:sz="4" w:space="0" w:color="auto"/>
              <w:bottom w:val="single" w:sz="4" w:space="0" w:color="auto"/>
              <w:right w:val="single" w:sz="4" w:space="0" w:color="auto"/>
            </w:tcBorders>
            <w:hideMark/>
          </w:tcPr>
          <w:p w14:paraId="086E6D8B"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Industrial solid waste</w:t>
            </w:r>
          </w:p>
        </w:tc>
        <w:tc>
          <w:tcPr>
            <w:tcW w:w="1799" w:type="dxa"/>
            <w:tcBorders>
              <w:top w:val="single" w:sz="4" w:space="0" w:color="auto"/>
              <w:left w:val="single" w:sz="4" w:space="0" w:color="auto"/>
              <w:bottom w:val="single" w:sz="4" w:space="0" w:color="auto"/>
              <w:right w:val="single" w:sz="4" w:space="0" w:color="auto"/>
            </w:tcBorders>
            <w:hideMark/>
          </w:tcPr>
          <w:p w14:paraId="0F6D240C"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 xml:space="preserve"> Mass burn</w:t>
            </w:r>
          </w:p>
        </w:tc>
      </w:tr>
      <w:tr w:rsidR="00EA5A18" w14:paraId="39F066BC"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23E93A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Mining waste</w:t>
            </w:r>
          </w:p>
        </w:tc>
        <w:tc>
          <w:tcPr>
            <w:tcW w:w="1798" w:type="dxa"/>
            <w:tcBorders>
              <w:top w:val="single" w:sz="4" w:space="0" w:color="auto"/>
              <w:left w:val="single" w:sz="4" w:space="0" w:color="auto"/>
              <w:bottom w:val="single" w:sz="4" w:space="0" w:color="auto"/>
              <w:right w:val="single" w:sz="4" w:space="0" w:color="auto"/>
            </w:tcBorders>
            <w:hideMark/>
          </w:tcPr>
          <w:p w14:paraId="458540C7"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(MSW)</w:t>
            </w:r>
          </w:p>
        </w:tc>
        <w:tc>
          <w:tcPr>
            <w:tcW w:w="1798" w:type="dxa"/>
            <w:tcBorders>
              <w:top w:val="single" w:sz="4" w:space="0" w:color="auto"/>
              <w:left w:val="single" w:sz="4" w:space="0" w:color="auto"/>
              <w:bottom w:val="single" w:sz="4" w:space="0" w:color="auto"/>
              <w:right w:val="single" w:sz="4" w:space="0" w:color="auto"/>
            </w:tcBorders>
            <w:hideMark/>
          </w:tcPr>
          <w:p w14:paraId="2412E71D"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Municipal solid waste landfill</w:t>
            </w:r>
          </w:p>
        </w:tc>
        <w:tc>
          <w:tcPr>
            <w:tcW w:w="1798" w:type="dxa"/>
            <w:tcBorders>
              <w:top w:val="single" w:sz="4" w:space="0" w:color="auto"/>
              <w:left w:val="single" w:sz="4" w:space="0" w:color="auto"/>
              <w:bottom w:val="single" w:sz="4" w:space="0" w:color="auto"/>
              <w:right w:val="single" w:sz="4" w:space="0" w:color="auto"/>
            </w:tcBorders>
            <w:hideMark/>
          </w:tcPr>
          <w:p w14:paraId="04390EB1"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Recycling</w:t>
            </w:r>
          </w:p>
        </w:tc>
        <w:tc>
          <w:tcPr>
            <w:tcW w:w="1799" w:type="dxa"/>
            <w:tcBorders>
              <w:top w:val="single" w:sz="4" w:space="0" w:color="auto"/>
              <w:left w:val="single" w:sz="4" w:space="0" w:color="auto"/>
              <w:bottom w:val="single" w:sz="4" w:space="0" w:color="auto"/>
              <w:right w:val="single" w:sz="4" w:space="0" w:color="auto"/>
            </w:tcBorders>
            <w:hideMark/>
          </w:tcPr>
          <w:p w14:paraId="1BF556E6"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Solid waste</w:t>
            </w:r>
          </w:p>
        </w:tc>
        <w:tc>
          <w:tcPr>
            <w:tcW w:w="1799" w:type="dxa"/>
            <w:tcBorders>
              <w:top w:val="single" w:sz="4" w:space="0" w:color="auto"/>
              <w:left w:val="single" w:sz="4" w:space="0" w:color="auto"/>
              <w:bottom w:val="single" w:sz="4" w:space="0" w:color="auto"/>
              <w:right w:val="single" w:sz="4" w:space="0" w:color="auto"/>
            </w:tcBorders>
            <w:hideMark/>
          </w:tcPr>
          <w:p w14:paraId="2E136AAE" w14:textId="77777777" w:rsidR="00EA5A18" w:rsidRDefault="00EA5A18">
            <w:pPr>
              <w:rPr>
                <w:rFonts w:asciiTheme="majorHAnsi" w:hAnsiTheme="majorHAnsi" w:cstheme="majorHAnsi"/>
                <w:color w:val="002060"/>
                <w:sz w:val="20"/>
                <w:szCs w:val="20"/>
                <w:lang w:val="en-CA"/>
              </w:rPr>
            </w:pPr>
            <w:r>
              <w:rPr>
                <w:rFonts w:asciiTheme="majorHAnsi" w:hAnsiTheme="majorHAnsi" w:cstheme="majorHAnsi"/>
                <w:color w:val="002060"/>
                <w:sz w:val="20"/>
                <w:szCs w:val="20"/>
                <w:lang w:val="en-CA"/>
              </w:rPr>
              <w:t>Source reduction</w:t>
            </w:r>
          </w:p>
        </w:tc>
      </w:tr>
    </w:tbl>
    <w:p w14:paraId="51760AF4" w14:textId="77777777" w:rsidR="00EA5A18" w:rsidRDefault="00EA5A18">
      <w:pPr>
        <w:spacing w:after="160" w:line="259" w:lineRule="auto"/>
        <w:rPr>
          <w:rFonts w:ascii="Candara" w:hAnsi="Candara"/>
          <w:b/>
          <w:color w:val="36EB0B"/>
        </w:rPr>
      </w:pPr>
    </w:p>
    <w:p w14:paraId="0B50F7CE" w14:textId="77777777" w:rsidR="00EA5A18" w:rsidRDefault="00EA5A18" w:rsidP="00EA5A18">
      <w:pPr>
        <w:jc w:val="center"/>
        <w:rPr>
          <w:rFonts w:ascii="Candara" w:hAnsi="Candara"/>
          <w:color w:val="002060"/>
        </w:rPr>
      </w:pPr>
      <w:r>
        <w:rPr>
          <w:rFonts w:ascii="Candara" w:hAnsi="Candara"/>
          <w:color w:val="002060"/>
        </w:rPr>
        <w:t>Chapter 19 Vocabulary</w:t>
      </w:r>
    </w:p>
    <w:tbl>
      <w:tblPr>
        <w:tblStyle w:val="TableGrid"/>
        <w:tblW w:w="0" w:type="auto"/>
        <w:tblLook w:val="04A0" w:firstRow="1" w:lastRow="0" w:firstColumn="1" w:lastColumn="0" w:noHBand="0" w:noVBand="1"/>
      </w:tblPr>
      <w:tblGrid>
        <w:gridCol w:w="1774"/>
        <w:gridCol w:w="1752"/>
        <w:gridCol w:w="1778"/>
        <w:gridCol w:w="1779"/>
        <w:gridCol w:w="1759"/>
        <w:gridCol w:w="1948"/>
      </w:tblGrid>
      <w:tr w:rsidR="00EA5A18" w14:paraId="008F7BE6"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C3F610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ASTM International Phase I Environmental Site Assessment Standard E-1527</w:t>
            </w:r>
          </w:p>
        </w:tc>
        <w:tc>
          <w:tcPr>
            <w:tcW w:w="1798" w:type="dxa"/>
            <w:tcBorders>
              <w:top w:val="single" w:sz="4" w:space="0" w:color="auto"/>
              <w:left w:val="single" w:sz="4" w:space="0" w:color="auto"/>
              <w:bottom w:val="single" w:sz="4" w:space="0" w:color="auto"/>
              <w:right w:val="single" w:sz="4" w:space="0" w:color="auto"/>
            </w:tcBorders>
            <w:hideMark/>
          </w:tcPr>
          <w:p w14:paraId="667B4128"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chronic toxicity</w:t>
            </w:r>
          </w:p>
        </w:tc>
        <w:tc>
          <w:tcPr>
            <w:tcW w:w="1798" w:type="dxa"/>
            <w:tcBorders>
              <w:top w:val="single" w:sz="4" w:space="0" w:color="auto"/>
              <w:left w:val="single" w:sz="4" w:space="0" w:color="auto"/>
              <w:bottom w:val="single" w:sz="4" w:space="0" w:color="auto"/>
              <w:right w:val="single" w:sz="4" w:space="0" w:color="auto"/>
            </w:tcBorders>
            <w:hideMark/>
          </w:tcPr>
          <w:p w14:paraId="217F8B07"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Comprehensive Environmental Response, Compensation, and Liability Act (CERCLA)</w:t>
            </w:r>
          </w:p>
        </w:tc>
        <w:tc>
          <w:tcPr>
            <w:tcW w:w="1798" w:type="dxa"/>
            <w:tcBorders>
              <w:top w:val="single" w:sz="4" w:space="0" w:color="auto"/>
              <w:left w:val="single" w:sz="4" w:space="0" w:color="auto"/>
              <w:bottom w:val="single" w:sz="4" w:space="0" w:color="auto"/>
              <w:right w:val="single" w:sz="4" w:space="0" w:color="auto"/>
            </w:tcBorders>
            <w:hideMark/>
          </w:tcPr>
          <w:p w14:paraId="350549CF"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Corrosiveness</w:t>
            </w:r>
          </w:p>
        </w:tc>
        <w:tc>
          <w:tcPr>
            <w:tcW w:w="1799" w:type="dxa"/>
            <w:tcBorders>
              <w:top w:val="single" w:sz="4" w:space="0" w:color="auto"/>
              <w:left w:val="single" w:sz="4" w:space="0" w:color="auto"/>
              <w:bottom w:val="single" w:sz="4" w:space="0" w:color="auto"/>
              <w:right w:val="single" w:sz="4" w:space="0" w:color="auto"/>
            </w:tcBorders>
            <w:hideMark/>
          </w:tcPr>
          <w:p w14:paraId="26ED61DE"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Emergency Planning and Community Right-to-Know Act (EPCRA)</w:t>
            </w:r>
          </w:p>
        </w:tc>
        <w:tc>
          <w:tcPr>
            <w:tcW w:w="1799" w:type="dxa"/>
            <w:tcBorders>
              <w:top w:val="single" w:sz="4" w:space="0" w:color="auto"/>
              <w:left w:val="single" w:sz="4" w:space="0" w:color="auto"/>
              <w:bottom w:val="single" w:sz="4" w:space="0" w:color="auto"/>
              <w:right w:val="single" w:sz="4" w:space="0" w:color="auto"/>
            </w:tcBorders>
            <w:hideMark/>
          </w:tcPr>
          <w:p w14:paraId="7BD0490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substances/materials</w:t>
            </w:r>
          </w:p>
        </w:tc>
      </w:tr>
      <w:tr w:rsidR="00EA5A18" w14:paraId="1AE886DA"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1B90E9E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hazardous wastes</w:t>
            </w:r>
          </w:p>
        </w:tc>
        <w:tc>
          <w:tcPr>
            <w:tcW w:w="1798" w:type="dxa"/>
            <w:tcBorders>
              <w:top w:val="single" w:sz="4" w:space="0" w:color="auto"/>
              <w:left w:val="single" w:sz="4" w:space="0" w:color="auto"/>
              <w:bottom w:val="single" w:sz="4" w:space="0" w:color="auto"/>
              <w:right w:val="single" w:sz="4" w:space="0" w:color="auto"/>
            </w:tcBorders>
            <w:hideMark/>
          </w:tcPr>
          <w:p w14:paraId="216A9B2A"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Ignitability</w:t>
            </w:r>
          </w:p>
        </w:tc>
        <w:tc>
          <w:tcPr>
            <w:tcW w:w="1798" w:type="dxa"/>
            <w:tcBorders>
              <w:top w:val="single" w:sz="4" w:space="0" w:color="auto"/>
              <w:left w:val="single" w:sz="4" w:space="0" w:color="auto"/>
              <w:bottom w:val="single" w:sz="4" w:space="0" w:color="auto"/>
              <w:right w:val="single" w:sz="4" w:space="0" w:color="auto"/>
            </w:tcBorders>
            <w:hideMark/>
          </w:tcPr>
          <w:p w14:paraId="11CF617B"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Incineration</w:t>
            </w:r>
          </w:p>
        </w:tc>
        <w:tc>
          <w:tcPr>
            <w:tcW w:w="1798" w:type="dxa"/>
            <w:tcBorders>
              <w:top w:val="single" w:sz="4" w:space="0" w:color="auto"/>
              <w:left w:val="single" w:sz="4" w:space="0" w:color="auto"/>
              <w:bottom w:val="single" w:sz="4" w:space="0" w:color="auto"/>
              <w:right w:val="single" w:sz="4" w:space="0" w:color="auto"/>
            </w:tcBorders>
            <w:hideMark/>
          </w:tcPr>
          <w:p w14:paraId="5BDB64E4"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International Organization for Standardization (ISO)</w:t>
            </w:r>
          </w:p>
        </w:tc>
        <w:tc>
          <w:tcPr>
            <w:tcW w:w="1799" w:type="dxa"/>
            <w:tcBorders>
              <w:top w:val="single" w:sz="4" w:space="0" w:color="auto"/>
              <w:left w:val="single" w:sz="4" w:space="0" w:color="auto"/>
              <w:bottom w:val="single" w:sz="4" w:space="0" w:color="auto"/>
              <w:right w:val="single" w:sz="4" w:space="0" w:color="auto"/>
            </w:tcBorders>
            <w:hideMark/>
          </w:tcPr>
          <w:p w14:paraId="0ABA5FA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National Priorities List</w:t>
            </w:r>
          </w:p>
        </w:tc>
        <w:tc>
          <w:tcPr>
            <w:tcW w:w="1799" w:type="dxa"/>
            <w:tcBorders>
              <w:top w:val="single" w:sz="4" w:space="0" w:color="auto"/>
              <w:left w:val="single" w:sz="4" w:space="0" w:color="auto"/>
              <w:bottom w:val="single" w:sz="4" w:space="0" w:color="auto"/>
              <w:right w:val="single" w:sz="4" w:space="0" w:color="auto"/>
            </w:tcBorders>
            <w:hideMark/>
          </w:tcPr>
          <w:p w14:paraId="2AF52DBD" w14:textId="77777777" w:rsidR="00EA5A18" w:rsidRDefault="00EA5A18">
            <w:pPr>
              <w:rPr>
                <w:rFonts w:asciiTheme="majorHAnsi" w:hAnsiTheme="majorHAnsi" w:cstheme="majorHAnsi"/>
                <w:color w:val="002060"/>
                <w:sz w:val="20"/>
                <w:szCs w:val="20"/>
                <w:lang w:val="en-CA"/>
              </w:rPr>
            </w:pPr>
            <w:r>
              <w:rPr>
                <w:rFonts w:ascii="Calibri" w:hAnsi="Calibri" w:cs="Calibri"/>
                <w:sz w:val="20"/>
                <w:szCs w:val="20"/>
                <w:lang w:val="en-CA"/>
              </w:rPr>
              <w:t>nonpersistent pollutant</w:t>
            </w:r>
          </w:p>
        </w:tc>
      </w:tr>
      <w:tr w:rsidR="00EA5A18" w14:paraId="5DE869ED"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658A0ED8" w14:textId="77777777" w:rsidR="00EA5A18" w:rsidRDefault="00EA5A18">
            <w:pPr>
              <w:rPr>
                <w:rFonts w:ascii="Calibri" w:hAnsi="Calibri" w:cs="Calibri"/>
                <w:sz w:val="20"/>
                <w:szCs w:val="20"/>
                <w:lang w:val="en-CA"/>
              </w:rPr>
            </w:pPr>
            <w:r>
              <w:rPr>
                <w:rFonts w:ascii="Calibri" w:hAnsi="Calibri" w:cs="Calibri"/>
                <w:sz w:val="20"/>
                <w:szCs w:val="20"/>
                <w:lang w:val="en-CA"/>
              </w:rPr>
              <w:t>nuclear fuel cycle</w:t>
            </w:r>
          </w:p>
        </w:tc>
        <w:tc>
          <w:tcPr>
            <w:tcW w:w="1798" w:type="dxa"/>
            <w:tcBorders>
              <w:top w:val="single" w:sz="4" w:space="0" w:color="auto"/>
              <w:left w:val="single" w:sz="4" w:space="0" w:color="auto"/>
              <w:bottom w:val="single" w:sz="4" w:space="0" w:color="auto"/>
              <w:right w:val="single" w:sz="4" w:space="0" w:color="auto"/>
            </w:tcBorders>
            <w:hideMark/>
          </w:tcPr>
          <w:p w14:paraId="7C685067" w14:textId="77777777" w:rsidR="00EA5A18" w:rsidRDefault="00EA5A18">
            <w:pPr>
              <w:rPr>
                <w:rFonts w:ascii="Calibri" w:hAnsi="Calibri" w:cs="Calibri"/>
                <w:sz w:val="20"/>
                <w:szCs w:val="20"/>
                <w:lang w:val="en-CA"/>
              </w:rPr>
            </w:pPr>
            <w:r>
              <w:rPr>
                <w:rFonts w:ascii="Calibri" w:hAnsi="Calibri" w:cs="Calibri"/>
                <w:sz w:val="20"/>
                <w:szCs w:val="20"/>
                <w:lang w:val="en-CA"/>
              </w:rPr>
              <w:t>persistent pollutants</w:t>
            </w:r>
          </w:p>
        </w:tc>
        <w:tc>
          <w:tcPr>
            <w:tcW w:w="1798" w:type="dxa"/>
            <w:tcBorders>
              <w:top w:val="single" w:sz="4" w:space="0" w:color="auto"/>
              <w:left w:val="single" w:sz="4" w:space="0" w:color="auto"/>
              <w:bottom w:val="single" w:sz="4" w:space="0" w:color="auto"/>
              <w:right w:val="single" w:sz="4" w:space="0" w:color="auto"/>
            </w:tcBorders>
            <w:hideMark/>
          </w:tcPr>
          <w:p w14:paraId="48E17AC0" w14:textId="77777777" w:rsidR="00EA5A18" w:rsidRDefault="00EA5A18">
            <w:pPr>
              <w:rPr>
                <w:rFonts w:ascii="Calibri" w:hAnsi="Calibri" w:cs="Calibri"/>
                <w:sz w:val="20"/>
                <w:szCs w:val="20"/>
                <w:lang w:val="en-CA"/>
              </w:rPr>
            </w:pPr>
            <w:r>
              <w:rPr>
                <w:rFonts w:ascii="Calibri" w:hAnsi="Calibri" w:cs="Calibri"/>
                <w:sz w:val="20"/>
                <w:szCs w:val="20"/>
                <w:lang w:val="en-CA"/>
              </w:rPr>
              <w:t>pollution prevention (P2)/waste minimization</w:t>
            </w:r>
          </w:p>
        </w:tc>
        <w:tc>
          <w:tcPr>
            <w:tcW w:w="1798" w:type="dxa"/>
            <w:tcBorders>
              <w:top w:val="single" w:sz="4" w:space="0" w:color="auto"/>
              <w:left w:val="single" w:sz="4" w:space="0" w:color="auto"/>
              <w:bottom w:val="single" w:sz="4" w:space="0" w:color="auto"/>
              <w:right w:val="single" w:sz="4" w:space="0" w:color="auto"/>
            </w:tcBorders>
            <w:hideMark/>
          </w:tcPr>
          <w:p w14:paraId="0D2EF0FE" w14:textId="77777777" w:rsidR="00EA5A18" w:rsidRDefault="00EA5A18">
            <w:pPr>
              <w:rPr>
                <w:rFonts w:ascii="Calibri" w:hAnsi="Calibri" w:cs="Calibri"/>
                <w:sz w:val="20"/>
                <w:szCs w:val="20"/>
                <w:lang w:val="en-CA"/>
              </w:rPr>
            </w:pPr>
            <w:r>
              <w:rPr>
                <w:rFonts w:ascii="Calibri" w:hAnsi="Calibri" w:cs="Calibri"/>
                <w:sz w:val="20"/>
                <w:szCs w:val="20"/>
                <w:lang w:val="en-CA"/>
              </w:rPr>
              <w:t>pollution-prevention hierarchy</w:t>
            </w:r>
          </w:p>
        </w:tc>
        <w:tc>
          <w:tcPr>
            <w:tcW w:w="1799" w:type="dxa"/>
            <w:tcBorders>
              <w:top w:val="single" w:sz="4" w:space="0" w:color="auto"/>
              <w:left w:val="single" w:sz="4" w:space="0" w:color="auto"/>
              <w:bottom w:val="single" w:sz="4" w:space="0" w:color="auto"/>
              <w:right w:val="single" w:sz="4" w:space="0" w:color="auto"/>
            </w:tcBorders>
            <w:hideMark/>
          </w:tcPr>
          <w:p w14:paraId="5CE0008F" w14:textId="77777777" w:rsidR="00EA5A18" w:rsidRDefault="00EA5A18">
            <w:pPr>
              <w:rPr>
                <w:rFonts w:ascii="Calibri" w:hAnsi="Calibri" w:cs="Calibri"/>
                <w:sz w:val="20"/>
                <w:szCs w:val="20"/>
                <w:lang w:val="en-CA"/>
              </w:rPr>
            </w:pPr>
            <w:r>
              <w:rPr>
                <w:rFonts w:ascii="Calibri" w:hAnsi="Calibri" w:cs="Calibri"/>
                <w:sz w:val="20"/>
                <w:szCs w:val="20"/>
                <w:lang w:val="en-CA"/>
              </w:rPr>
              <w:t>Reactivity</w:t>
            </w:r>
          </w:p>
        </w:tc>
        <w:tc>
          <w:tcPr>
            <w:tcW w:w="1799" w:type="dxa"/>
            <w:tcBorders>
              <w:top w:val="single" w:sz="4" w:space="0" w:color="auto"/>
              <w:left w:val="single" w:sz="4" w:space="0" w:color="auto"/>
              <w:bottom w:val="single" w:sz="4" w:space="0" w:color="auto"/>
              <w:right w:val="single" w:sz="4" w:space="0" w:color="auto"/>
            </w:tcBorders>
            <w:hideMark/>
          </w:tcPr>
          <w:p w14:paraId="1882684F" w14:textId="77777777" w:rsidR="00EA5A18" w:rsidRDefault="00EA5A18">
            <w:pPr>
              <w:rPr>
                <w:rFonts w:ascii="Calibri" w:hAnsi="Calibri" w:cs="Calibri"/>
                <w:sz w:val="20"/>
                <w:szCs w:val="20"/>
                <w:lang w:val="en-CA"/>
              </w:rPr>
            </w:pPr>
            <w:r>
              <w:rPr>
                <w:rFonts w:ascii="Calibri" w:hAnsi="Calibri" w:cs="Calibri"/>
                <w:sz w:val="20"/>
                <w:szCs w:val="20"/>
                <w:lang w:val="en-CA"/>
              </w:rPr>
              <w:t>Resource Conservation and Recovery Act (RCRA)</w:t>
            </w:r>
          </w:p>
        </w:tc>
      </w:tr>
      <w:tr w:rsidR="00EA5A18" w14:paraId="7D43EEB8" w14:textId="77777777" w:rsidTr="00EA5A18">
        <w:tc>
          <w:tcPr>
            <w:tcW w:w="1798" w:type="dxa"/>
            <w:tcBorders>
              <w:top w:val="single" w:sz="4" w:space="0" w:color="auto"/>
              <w:left w:val="single" w:sz="4" w:space="0" w:color="auto"/>
              <w:bottom w:val="single" w:sz="4" w:space="0" w:color="auto"/>
              <w:right w:val="single" w:sz="4" w:space="0" w:color="auto"/>
            </w:tcBorders>
            <w:hideMark/>
          </w:tcPr>
          <w:p w14:paraId="38349106" w14:textId="77777777" w:rsidR="00EA5A18" w:rsidRDefault="00EA5A18">
            <w:pPr>
              <w:rPr>
                <w:rFonts w:ascii="Calibri" w:hAnsi="Calibri" w:cs="Calibri"/>
                <w:sz w:val="20"/>
                <w:szCs w:val="20"/>
                <w:lang w:val="en-CA"/>
              </w:rPr>
            </w:pPr>
            <w:r>
              <w:rPr>
                <w:rFonts w:ascii="Calibri" w:hAnsi="Calibri" w:cs="Calibri"/>
                <w:sz w:val="20"/>
                <w:szCs w:val="20"/>
                <w:lang w:val="en-CA"/>
              </w:rPr>
              <w:t>Superfund</w:t>
            </w:r>
          </w:p>
        </w:tc>
        <w:tc>
          <w:tcPr>
            <w:tcW w:w="1798" w:type="dxa"/>
            <w:tcBorders>
              <w:top w:val="single" w:sz="4" w:space="0" w:color="auto"/>
              <w:left w:val="single" w:sz="4" w:space="0" w:color="auto"/>
              <w:bottom w:val="single" w:sz="4" w:space="0" w:color="auto"/>
              <w:right w:val="single" w:sz="4" w:space="0" w:color="auto"/>
            </w:tcBorders>
            <w:hideMark/>
          </w:tcPr>
          <w:p w14:paraId="53AC6A8C" w14:textId="77777777" w:rsidR="00EA5A18" w:rsidRDefault="00EA5A18">
            <w:pPr>
              <w:rPr>
                <w:rFonts w:ascii="Calibri" w:hAnsi="Calibri" w:cs="Calibri"/>
                <w:sz w:val="20"/>
                <w:szCs w:val="20"/>
                <w:lang w:val="en-CA"/>
              </w:rPr>
            </w:pPr>
            <w:r>
              <w:rPr>
                <w:rFonts w:ascii="Calibri" w:hAnsi="Calibri" w:cs="Calibri"/>
                <w:sz w:val="20"/>
                <w:szCs w:val="20"/>
                <w:lang w:val="en-CA"/>
              </w:rPr>
              <w:t>Synergism</w:t>
            </w:r>
          </w:p>
        </w:tc>
        <w:tc>
          <w:tcPr>
            <w:tcW w:w="1798" w:type="dxa"/>
            <w:tcBorders>
              <w:top w:val="single" w:sz="4" w:space="0" w:color="auto"/>
              <w:left w:val="single" w:sz="4" w:space="0" w:color="auto"/>
              <w:bottom w:val="single" w:sz="4" w:space="0" w:color="auto"/>
              <w:right w:val="single" w:sz="4" w:space="0" w:color="auto"/>
            </w:tcBorders>
            <w:hideMark/>
          </w:tcPr>
          <w:p w14:paraId="18804EC2" w14:textId="77777777" w:rsidR="00EA5A18" w:rsidRDefault="00EA5A18">
            <w:pPr>
              <w:rPr>
                <w:rFonts w:ascii="Calibri" w:hAnsi="Calibri" w:cs="Calibri"/>
                <w:sz w:val="20"/>
                <w:szCs w:val="20"/>
                <w:lang w:val="en-CA"/>
              </w:rPr>
            </w:pPr>
            <w:r>
              <w:rPr>
                <w:rFonts w:ascii="Calibri" w:hAnsi="Calibri" w:cs="Calibri"/>
                <w:sz w:val="20"/>
                <w:szCs w:val="20"/>
                <w:lang w:val="en-CA"/>
              </w:rPr>
              <w:t>threshold level</w:t>
            </w:r>
          </w:p>
        </w:tc>
        <w:tc>
          <w:tcPr>
            <w:tcW w:w="1798" w:type="dxa"/>
            <w:tcBorders>
              <w:top w:val="single" w:sz="4" w:space="0" w:color="auto"/>
              <w:left w:val="single" w:sz="4" w:space="0" w:color="auto"/>
              <w:bottom w:val="single" w:sz="4" w:space="0" w:color="auto"/>
              <w:right w:val="single" w:sz="4" w:space="0" w:color="auto"/>
            </w:tcBorders>
            <w:hideMark/>
          </w:tcPr>
          <w:p w14:paraId="0D5A3069" w14:textId="77777777" w:rsidR="00EA5A18" w:rsidRDefault="00EA5A18">
            <w:pPr>
              <w:rPr>
                <w:rFonts w:ascii="Calibri" w:hAnsi="Calibri" w:cs="Calibri"/>
                <w:sz w:val="20"/>
                <w:szCs w:val="20"/>
                <w:lang w:val="en-CA"/>
              </w:rPr>
            </w:pPr>
            <w:r>
              <w:rPr>
                <w:rFonts w:ascii="Calibri" w:hAnsi="Calibri" w:cs="Calibri"/>
                <w:sz w:val="20"/>
                <w:szCs w:val="20"/>
                <w:lang w:val="en-CA"/>
              </w:rPr>
              <w:t>Toxic</w:t>
            </w:r>
          </w:p>
        </w:tc>
        <w:tc>
          <w:tcPr>
            <w:tcW w:w="1799" w:type="dxa"/>
            <w:tcBorders>
              <w:top w:val="single" w:sz="4" w:space="0" w:color="auto"/>
              <w:left w:val="single" w:sz="4" w:space="0" w:color="auto"/>
              <w:bottom w:val="single" w:sz="4" w:space="0" w:color="auto"/>
              <w:right w:val="single" w:sz="4" w:space="0" w:color="auto"/>
            </w:tcBorders>
            <w:hideMark/>
          </w:tcPr>
          <w:p w14:paraId="57FFEE01" w14:textId="77777777" w:rsidR="00EA5A18" w:rsidRDefault="00EA5A18">
            <w:pPr>
              <w:rPr>
                <w:rFonts w:ascii="Calibri" w:hAnsi="Calibri" w:cs="Calibri"/>
                <w:sz w:val="20"/>
                <w:szCs w:val="20"/>
                <w:lang w:val="en-CA"/>
              </w:rPr>
            </w:pPr>
            <w:r>
              <w:rPr>
                <w:rFonts w:ascii="Calibri" w:hAnsi="Calibri" w:cs="Calibri"/>
                <w:sz w:val="20"/>
                <w:szCs w:val="20"/>
                <w:lang w:val="en-CA"/>
              </w:rPr>
              <w:t>Toxicity</w:t>
            </w:r>
          </w:p>
        </w:tc>
        <w:tc>
          <w:tcPr>
            <w:tcW w:w="1799" w:type="dxa"/>
            <w:tcBorders>
              <w:top w:val="single" w:sz="4" w:space="0" w:color="auto"/>
              <w:left w:val="single" w:sz="4" w:space="0" w:color="auto"/>
              <w:bottom w:val="single" w:sz="4" w:space="0" w:color="auto"/>
              <w:right w:val="single" w:sz="4" w:space="0" w:color="auto"/>
            </w:tcBorders>
          </w:tcPr>
          <w:p w14:paraId="105A8F9B" w14:textId="77777777" w:rsidR="00EA5A18" w:rsidRDefault="00EA5A18">
            <w:pPr>
              <w:rPr>
                <w:rFonts w:ascii="Calibri" w:hAnsi="Calibri" w:cs="Calibri"/>
                <w:sz w:val="20"/>
                <w:szCs w:val="20"/>
                <w:lang w:val="en-CA"/>
              </w:rPr>
            </w:pPr>
          </w:p>
        </w:tc>
      </w:tr>
    </w:tbl>
    <w:bookmarkEnd w:id="0"/>
    <w:p w14:paraId="79FAD28D"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lastRenderedPageBreak/>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EB5A7FF">
          <v:rect id="_x0000_i1026" style="width:0;height:1.5pt" o:hralign="center" o:bullet="t" o:hrstd="t" o:hr="t" fillcolor="#aca899" stroked="f"/>
        </w:pict>
      </w:r>
    </w:p>
    <w:p w14:paraId="6C44760F" w14:textId="3F82910C" w:rsidR="005A599D" w:rsidRDefault="005A599D" w:rsidP="005A599D">
      <w:pPr>
        <w:spacing w:after="160" w:line="259" w:lineRule="auto"/>
        <w:jc w:val="center"/>
        <w:rPr>
          <w:rFonts w:asciiTheme="majorHAnsi" w:hAnsiTheme="majorHAnsi" w:cstheme="majorHAnsi"/>
          <w:b/>
          <w:bCs/>
          <w:color w:val="00FF00"/>
          <w:sz w:val="36"/>
          <w:szCs w:val="36"/>
        </w:rPr>
      </w:pPr>
      <w:r>
        <w:rPr>
          <w:rFonts w:asciiTheme="majorHAnsi" w:hAnsiTheme="majorHAnsi" w:cstheme="majorHAnsi"/>
          <w:b/>
          <w:bCs/>
          <w:color w:val="0033CC"/>
          <w:sz w:val="36"/>
          <w:szCs w:val="36"/>
        </w:rPr>
        <w:t>CHAPTER 18</w:t>
      </w:r>
    </w:p>
    <w:p w14:paraId="26D83824" w14:textId="6204C69E"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9D691B2"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 How is lifestyle related to the quantity of municipal solid waste generated? </w:t>
      </w:r>
    </w:p>
    <w:p w14:paraId="27A01310"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2. What conditions favor incineration over landfills? </w:t>
      </w:r>
    </w:p>
    <w:p w14:paraId="43080589"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3. Describe some of the problems associated with modern landfills. </w:t>
      </w:r>
    </w:p>
    <w:p w14:paraId="25C91F81"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4. What are four concerns associated with incineration? </w:t>
      </w:r>
    </w:p>
    <w:p w14:paraId="2FCA5D53"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5. Describe examples of source reduction. </w:t>
      </w:r>
    </w:p>
    <w:p w14:paraId="016AFB3E"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6. Describe the importance of recycling household solid wastes. </w:t>
      </w:r>
    </w:p>
    <w:p w14:paraId="003534F2"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7. Name several strategies that would help to encourage the growth of recycling. </w:t>
      </w:r>
    </w:p>
    <w:p w14:paraId="143CDCF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8. Describe the various types of composting and the role of composting in solid waste management. </w:t>
      </w:r>
    </w:p>
    <w:p w14:paraId="7DF5C5C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9. Describe why electronic waste is becoming a major problem. </w:t>
      </w:r>
    </w:p>
    <w:p w14:paraId="58B17A1F"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10. Why is food waste a growing concern? Describe how some communities are addressing the food waste issue. </w:t>
      </w:r>
    </w:p>
    <w:p w14:paraId="2BA6E9D4"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11. How is landfill gas turned into electricity?</w:t>
      </w:r>
    </w:p>
    <w:p w14:paraId="09C564BC" w14:textId="5B23A664" w:rsidR="005A599D" w:rsidRDefault="005A599D">
      <w:pPr>
        <w:spacing w:after="160" w:line="259" w:lineRule="auto"/>
        <w:rPr>
          <w:rFonts w:asciiTheme="majorHAnsi" w:hAnsiTheme="majorHAnsi" w:cstheme="majorHAnsi"/>
        </w:rPr>
      </w:pPr>
    </w:p>
    <w:p w14:paraId="54594AEF"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43879CB"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1. How can you help solve the solid waste problem? </w:t>
      </w:r>
    </w:p>
    <w:p w14:paraId="55A522FB"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2. Given that you have only so much time, should you spend your time acting locally, as a recycling coordinator, for example, or advocating for larger political and economic changes at the national level, changes that would solve the waste problems? Why? Or should you do nothing? Why? </w:t>
      </w:r>
    </w:p>
    <w:p w14:paraId="3B3BE6E7"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 xml:space="preserve">3. How does your school or city deal with solid waste? Can solid waste production be limited at your institution or city? How? What barriers exist that might make it difficult to limit solid waste production? </w:t>
      </w:r>
    </w:p>
    <w:p w14:paraId="0415FF1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4. It is possible to have a high standard of living, as in North America and Western Europe, and not produce large amounts of solid waste. How?</w:t>
      </w:r>
    </w:p>
    <w:p w14:paraId="5AE7E0A8" w14:textId="77777777" w:rsidR="005A599D" w:rsidRDefault="005A599D" w:rsidP="005A599D">
      <w:pPr>
        <w:spacing w:after="160" w:line="256" w:lineRule="auto"/>
        <w:rPr>
          <w:rFonts w:asciiTheme="majorHAnsi" w:hAnsiTheme="majorHAnsi" w:cstheme="majorHAnsi"/>
          <w:color w:val="0033CC"/>
        </w:rPr>
      </w:pPr>
      <w:r>
        <w:rPr>
          <w:rFonts w:asciiTheme="majorHAnsi" w:hAnsiTheme="majorHAnsi" w:cstheme="majorHAnsi"/>
          <w:color w:val="0033CC"/>
        </w:rPr>
        <w:t>5. Incineration of solid waste is controversial. Do you support solid waste incineration in general? Would you support an incineration facility in your neighborhood?</w:t>
      </w:r>
    </w:p>
    <w:p w14:paraId="01B33DDF" w14:textId="77777777" w:rsidR="005A599D" w:rsidRDefault="005A599D">
      <w:pPr>
        <w:spacing w:after="160" w:line="259" w:lineRule="auto"/>
        <w:rPr>
          <w:rFonts w:asciiTheme="majorHAnsi" w:hAnsiTheme="majorHAnsi" w:cstheme="majorHAnsi"/>
        </w:rPr>
      </w:pPr>
    </w:p>
    <w:p w14:paraId="5A3FEC9C" w14:textId="4FEE732D" w:rsidR="005A599D" w:rsidRDefault="005A599D">
      <w:pPr>
        <w:spacing w:after="160" w:line="259" w:lineRule="auto"/>
        <w:rPr>
          <w:rFonts w:asciiTheme="majorHAnsi" w:hAnsiTheme="majorHAnsi" w:cstheme="majorHAnsi"/>
        </w:rPr>
      </w:pPr>
      <w:r>
        <w:rPr>
          <w:rFonts w:asciiTheme="majorHAnsi" w:hAnsiTheme="majorHAnsi" w:cstheme="majorHAnsi"/>
        </w:rPr>
        <w:br w:type="page"/>
      </w: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7" style="width:0;height:1.5pt" o:hralign="center" o:bullet="t" o:hrstd="t" o:hr="t" fillcolor="#aca899" stroked="f"/>
        </w:pict>
      </w:r>
    </w:p>
    <w:p w14:paraId="176D85BB" w14:textId="3F70167C" w:rsidR="00AD0827" w:rsidRDefault="005A599D" w:rsidP="005A599D">
      <w:pPr>
        <w:spacing w:after="160" w:line="259"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CHAPTER 19</w:t>
      </w:r>
    </w:p>
    <w:p w14:paraId="1652F2FD" w14:textId="77777777" w:rsidR="005A599D" w:rsidRPr="0075091B" w:rsidRDefault="005A599D" w:rsidP="005A599D">
      <w:pPr>
        <w:spacing w:after="160" w:line="259" w:lineRule="auto"/>
        <w:rPr>
          <w:rFonts w:asciiTheme="majorHAnsi" w:hAnsiTheme="majorHAnsi" w:cstheme="majorHAnsi"/>
          <w:b/>
          <w:bCs/>
          <w:color w:val="0033CC"/>
          <w:sz w:val="36"/>
          <w:szCs w:val="36"/>
        </w:rPr>
      </w:pPr>
      <w:r w:rsidRPr="00AD0827">
        <w:rPr>
          <w:rFonts w:asciiTheme="majorHAnsi" w:hAnsiTheme="majorHAnsi" w:cstheme="majorHAnsi"/>
          <w:b/>
          <w:bCs/>
          <w:color w:val="00FF00"/>
          <w:sz w:val="36"/>
          <w:szCs w:val="36"/>
        </w:rPr>
        <w:t>Review Questions</w:t>
      </w:r>
    </w:p>
    <w:p w14:paraId="2333CAD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List five different categories of hazardous materials. </w:t>
      </w:r>
    </w:p>
    <w:p w14:paraId="14F95B4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What is a characteristic hazardous waste? </w:t>
      </w:r>
    </w:p>
    <w:p w14:paraId="3D30272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In addition to characteristic hazardous waste, how does the U.S. Environmental Protection Agency define a hazardous waste? </w:t>
      </w:r>
    </w:p>
    <w:p w14:paraId="7B5A29DA"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Distinguish between acute and chronic toxicity. </w:t>
      </w:r>
    </w:p>
    <w:p w14:paraId="4D047C9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Give an example of synergism. </w:t>
      </w:r>
    </w:p>
    <w:p w14:paraId="402D8CF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6. Give an example of a persistent pollutant and a nonpersistent pollutant. </w:t>
      </w:r>
    </w:p>
    <w:p w14:paraId="2E84E7B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7. What is a threshold level of exposure to a hazardous material and how is it determined? </w:t>
      </w:r>
    </w:p>
    <w:p w14:paraId="3BB971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8. List the three routes of entry of a hazardous material into the body. </w:t>
      </w:r>
    </w:p>
    <w:p w14:paraId="545572C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9. List three ways hazardous wastes enter the environment to become a problem. </w:t>
      </w:r>
    </w:p>
    <w:p w14:paraId="6D20638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10. List three requirements of the Resource Conservation and Recovery Act (RCRA). </w:t>
      </w:r>
    </w:p>
    <w:p w14:paraId="0E961C57"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11. What are the goals of the Comprehensive Environmental Response, Compensation, and Liability Act (CERCLA)? </w:t>
      </w:r>
    </w:p>
    <w:p w14:paraId="2FC9EC6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12. Why is CERCLA often known as Superfund? </w:t>
      </w:r>
    </w:p>
    <w:p w14:paraId="707E169C"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13. Describe what is meant by the U.S. National Priorities List. </w:t>
      </w:r>
    </w:p>
    <w:p w14:paraId="3036428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14. What are the goals of the Small Business Liability Relief and Brownfields Revitalization Act (SBLRBRA)? </w:t>
      </w:r>
    </w:p>
    <w:p w14:paraId="2CA3FA0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15. List the three kinds of industries most responsible for the release of toxic materials to the environment. </w:t>
      </w:r>
    </w:p>
    <w:p w14:paraId="29BAEFF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16. Describe the pollution-prevention hierarchy. </w:t>
      </w:r>
    </w:p>
    <w:p w14:paraId="03941339"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17. Give three examples of how hazardous waste can be reduced at its source. </w:t>
      </w:r>
    </w:p>
    <w:p w14:paraId="62B2324B"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18. Give three examples of how hazardous waste can be recycled. </w:t>
      </w:r>
    </w:p>
    <w:p w14:paraId="6940571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19. Describe five technologies for treating hazardous wastes. </w:t>
      </w:r>
    </w:p>
    <w:p w14:paraId="645AD4A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20. List the two common technologies used to dispose of hazardous waste. </w:t>
      </w:r>
    </w:p>
    <w:p w14:paraId="0B9C8101"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21. Why was the Basel Convention of the United Nations established? </w:t>
      </w:r>
    </w:p>
    <w:p w14:paraId="0E0DCCA6"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22. What are the primary sources of nuclear waste? </w:t>
      </w:r>
    </w:p>
    <w:p w14:paraId="4270A225"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23. What is transuranic waste and how is it disposed of? </w:t>
      </w:r>
    </w:p>
    <w:p w14:paraId="760934DD"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24. What is high-level radioactive waste and how is it currently being controlled? </w:t>
      </w:r>
    </w:p>
    <w:p w14:paraId="5A3DF0CE"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25. Give examples of low-level radioactive waste.</w:t>
      </w:r>
    </w:p>
    <w:p w14:paraId="4A1B59DB" w14:textId="6527D2D1" w:rsidR="005A599D" w:rsidRDefault="005A599D" w:rsidP="005A599D">
      <w:pPr>
        <w:spacing w:after="160" w:line="259" w:lineRule="auto"/>
        <w:rPr>
          <w:rFonts w:asciiTheme="majorHAnsi" w:hAnsiTheme="majorHAnsi" w:cstheme="majorHAnsi"/>
        </w:rPr>
      </w:pPr>
    </w:p>
    <w:p w14:paraId="0B60F54C" w14:textId="77777777" w:rsidR="005A599D" w:rsidRPr="00AD0827" w:rsidRDefault="005A599D" w:rsidP="005A599D">
      <w:pPr>
        <w:spacing w:after="160" w:line="259" w:lineRule="auto"/>
        <w:rPr>
          <w:rFonts w:asciiTheme="majorHAnsi" w:hAnsiTheme="majorHAnsi" w:cstheme="majorHAnsi"/>
          <w:b/>
          <w:bCs/>
          <w:color w:val="00FF00"/>
          <w:sz w:val="36"/>
          <w:szCs w:val="36"/>
        </w:rPr>
      </w:pPr>
      <w:r w:rsidRPr="00AD0827">
        <w:rPr>
          <w:rFonts w:asciiTheme="majorHAnsi" w:hAnsiTheme="majorHAnsi" w:cstheme="majorHAnsi"/>
          <w:b/>
          <w:bCs/>
          <w:color w:val="00FF00"/>
          <w:sz w:val="36"/>
          <w:szCs w:val="36"/>
        </w:rPr>
        <w:t>Critical Thinking Questions</w:t>
      </w:r>
    </w:p>
    <w:p w14:paraId="1FF1C93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1. Scientists at the EPA have to make decisions about thresholds in order to identify which materials are toxic. What thresholds would you establish for various toxic materials? What is your reasoning for establishing the limits you do? What, if any, type of testing might you conduct to arrive at these thresholds? </w:t>
      </w:r>
    </w:p>
    <w:p w14:paraId="19BFEC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2. Look at this chapter’s section 19.6, “Hazardous-Waste Dumps—The Regulatory Response.” Do the authors present the information from a particular point of view? What other points of view might there be on this issue? What information do you think these other viewpoints would provide? </w:t>
      </w:r>
    </w:p>
    <w:p w14:paraId="72EAC2C3"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3. Many economically deprived areas, Native American reservations, and developing countries that need an influx of cash have agreed, over significant local opposition, to site hazardous-waste facilities in their areas. What do you think about this practice? Should outsiders have a say in what happens within these sovereign territories? </w:t>
      </w:r>
    </w:p>
    <w:p w14:paraId="333EAF72"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4. The disposal of radioactive wastes is a big problem for the nuclear energy industry. What are some of the things that need to be evaluated when considering nuclear waste disposal? What criteria would you use to judge whether a storage proposal is adequate or not? </w:t>
      </w:r>
    </w:p>
    <w:p w14:paraId="06DD84F4"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 xml:space="preserve">5. Review the Issues &amp; Analysis dealing with dioxins. How might the area be cleaned up? Who should be responsible for conducting the cleanup? To what levels would you suggest the area be remediated? Should the river water and sediments be treated as well? Should the residents in the area be consulted, and should they be compensated and given medical treatment options? Consider the plant and animal life in the floodplain—what, if anything, should be done about that? </w:t>
      </w:r>
    </w:p>
    <w:p w14:paraId="7B4244A0" w14:textId="77777777" w:rsidR="005A599D" w:rsidRPr="005A599D" w:rsidRDefault="005A599D" w:rsidP="005A599D">
      <w:pPr>
        <w:spacing w:after="160" w:line="256" w:lineRule="auto"/>
        <w:rPr>
          <w:rFonts w:asciiTheme="majorHAnsi" w:hAnsiTheme="majorHAnsi" w:cstheme="majorHAnsi"/>
          <w:color w:val="0000FF"/>
        </w:rPr>
      </w:pPr>
      <w:r w:rsidRPr="005A599D">
        <w:rPr>
          <w:rFonts w:asciiTheme="majorHAnsi" w:hAnsiTheme="majorHAnsi" w:cstheme="majorHAnsi"/>
          <w:color w:val="0000FF"/>
        </w:rPr>
        <w:t>6. Nuclear weapons testing had released nuclear radiation into the environment. These tests have always been justified as necessary for national security. Do you agree or not? What are the risks? What are the benefits?</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1272" w14:textId="77777777" w:rsidR="0075424C" w:rsidRDefault="0075424C" w:rsidP="00AA3026">
      <w:r>
        <w:separator/>
      </w:r>
    </w:p>
  </w:endnote>
  <w:endnote w:type="continuationSeparator" w:id="0">
    <w:p w14:paraId="18608764" w14:textId="77777777" w:rsidR="0075424C" w:rsidRDefault="0075424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7197" w14:textId="77777777" w:rsidR="0075424C" w:rsidRDefault="0075424C" w:rsidP="00AA3026">
      <w:r>
        <w:separator/>
      </w:r>
    </w:p>
  </w:footnote>
  <w:footnote w:type="continuationSeparator" w:id="0">
    <w:p w14:paraId="04C71D84" w14:textId="77777777" w:rsidR="0075424C" w:rsidRDefault="0075424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1"/>
  </w:num>
  <w:num w:numId="4" w16cid:durableId="1503157964">
    <w:abstractNumId w:val="13"/>
  </w:num>
  <w:num w:numId="5" w16cid:durableId="1429884511">
    <w:abstractNumId w:val="16"/>
  </w:num>
  <w:num w:numId="6" w16cid:durableId="1551305349">
    <w:abstractNumId w:val="23"/>
  </w:num>
  <w:num w:numId="7" w16cid:durableId="238296320">
    <w:abstractNumId w:val="14"/>
  </w:num>
  <w:num w:numId="8" w16cid:durableId="1207985525">
    <w:abstractNumId w:val="0"/>
  </w:num>
  <w:num w:numId="9" w16cid:durableId="143085479">
    <w:abstractNumId w:val="10"/>
  </w:num>
  <w:num w:numId="10" w16cid:durableId="1955553297">
    <w:abstractNumId w:val="4"/>
  </w:num>
  <w:num w:numId="11" w16cid:durableId="669866907">
    <w:abstractNumId w:val="21"/>
  </w:num>
  <w:num w:numId="12" w16cid:durableId="55318333">
    <w:abstractNumId w:val="12"/>
  </w:num>
  <w:num w:numId="13" w16cid:durableId="11541360">
    <w:abstractNumId w:val="8"/>
  </w:num>
  <w:num w:numId="14" w16cid:durableId="99840689">
    <w:abstractNumId w:val="15"/>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7"/>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19"/>
  </w:num>
  <w:num w:numId="22" w16cid:durableId="86578099">
    <w:abstractNumId w:val="22"/>
  </w:num>
  <w:num w:numId="23" w16cid:durableId="1288897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0"/>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7697"/>
    <w:rsid w:val="00317E48"/>
    <w:rsid w:val="00322664"/>
    <w:rsid w:val="00326EA3"/>
    <w:rsid w:val="00333984"/>
    <w:rsid w:val="00334412"/>
    <w:rsid w:val="00342B8A"/>
    <w:rsid w:val="00344B61"/>
    <w:rsid w:val="00360ADA"/>
    <w:rsid w:val="00363BA8"/>
    <w:rsid w:val="003647B7"/>
    <w:rsid w:val="00370ABA"/>
    <w:rsid w:val="00371EC3"/>
    <w:rsid w:val="00373949"/>
    <w:rsid w:val="00374A39"/>
    <w:rsid w:val="003771D1"/>
    <w:rsid w:val="003774B9"/>
    <w:rsid w:val="003840E2"/>
    <w:rsid w:val="00385AC6"/>
    <w:rsid w:val="003940AE"/>
    <w:rsid w:val="00394B3A"/>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F275D"/>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729F"/>
    <w:rsid w:val="00640510"/>
    <w:rsid w:val="0064325D"/>
    <w:rsid w:val="00650947"/>
    <w:rsid w:val="00651A2F"/>
    <w:rsid w:val="00660A06"/>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C"/>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2FB3"/>
    <w:rsid w:val="0081363D"/>
    <w:rsid w:val="00814CEB"/>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2B06"/>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0348F"/>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3464"/>
    <w:rsid w:val="00D84506"/>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2023-04-11T19:51:00Z</dcterms:created>
  <dcterms:modified xsi:type="dcterms:W3CDTF">2023-04-11T19:52:00Z</dcterms:modified>
</cp:coreProperties>
</file>