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0B7D6E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6869BE">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16765A41"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6869BE">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5713AC4"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4CEAF41" w14:textId="4A711DC0" w:rsidR="0063729F" w:rsidRPr="006869BE" w:rsidRDefault="0063729F" w:rsidP="006869BE">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E86725D"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6869BE">
        <w:rPr>
          <w:rFonts w:ascii="Candara" w:hAnsi="Candara"/>
          <w:color w:val="002060"/>
        </w:rPr>
        <w:t>30</w:t>
      </w:r>
      <w:r w:rsidR="00A85C56">
        <w:rPr>
          <w:rFonts w:ascii="Candara" w:hAnsi="Candara"/>
          <w:color w:val="003366"/>
        </w:rPr>
        <w:t xml:space="preserve">: Science Fair </w:t>
      </w:r>
    </w:p>
    <w:p w14:paraId="726006EB" w14:textId="76F4E332" w:rsidR="0063729F" w:rsidRPr="006869BE" w:rsidRDefault="0063729F" w:rsidP="0063729F">
      <w:pPr>
        <w:ind w:left="2160"/>
        <w:rPr>
          <w:rFonts w:ascii="Candara" w:hAnsi="Candara"/>
          <w:color w:val="0000FF"/>
        </w:rPr>
      </w:pPr>
      <w:bookmarkStart w:id="0" w:name="_Hlk125896300"/>
      <w:r w:rsidRPr="006869BE">
        <w:rPr>
          <w:rFonts w:ascii="Candara" w:hAnsi="Candara"/>
          <w:color w:val="0000FF"/>
        </w:rPr>
        <w:t>*</w:t>
      </w:r>
      <w:r w:rsidR="00C621E9" w:rsidRPr="006869BE">
        <w:rPr>
          <w:rFonts w:ascii="Candara" w:hAnsi="Candara"/>
          <w:color w:val="0000FF"/>
        </w:rPr>
        <w:t xml:space="preserve">CONT’D </w:t>
      </w:r>
      <w:r w:rsidR="003C57F4" w:rsidRPr="006869BE">
        <w:rPr>
          <w:rFonts w:ascii="Candara" w:hAnsi="Candara"/>
          <w:color w:val="0000FF"/>
        </w:rPr>
        <w:t xml:space="preserve">- </w:t>
      </w:r>
      <w:r w:rsidR="003C57F4" w:rsidRPr="006869BE">
        <w:rPr>
          <w:rFonts w:ascii="Candara" w:hAnsi="Candara"/>
          <w:b/>
          <w:bCs/>
          <w:color w:val="0000FF"/>
        </w:rPr>
        <w:t xml:space="preserve">Begin Week </w:t>
      </w:r>
      <w:r w:rsidR="006869BE" w:rsidRPr="006869BE">
        <w:rPr>
          <w:rFonts w:ascii="Candara" w:hAnsi="Candara"/>
          <w:b/>
          <w:bCs/>
          <w:color w:val="0000FF"/>
        </w:rPr>
        <w:t>3</w:t>
      </w:r>
      <w:r w:rsidR="003C57F4" w:rsidRPr="006869BE">
        <w:rPr>
          <w:rFonts w:ascii="Candara" w:hAnsi="Candara"/>
          <w:b/>
          <w:bCs/>
          <w:color w:val="0000FF"/>
        </w:rPr>
        <w:t xml:space="preserve"> of </w:t>
      </w:r>
      <w:r w:rsidRPr="006869BE">
        <w:rPr>
          <w:rFonts w:ascii="Candara" w:hAnsi="Candara"/>
          <w:b/>
          <w:bCs/>
          <w:color w:val="0000FF"/>
        </w:rPr>
        <w:t>your experiment</w:t>
      </w:r>
      <w:r w:rsidRPr="006869BE">
        <w:rPr>
          <w:rFonts w:ascii="Candara" w:hAnsi="Candara"/>
          <w:color w:val="0000FF"/>
        </w:rPr>
        <w:t xml:space="preserve"> </w:t>
      </w:r>
    </w:p>
    <w:bookmarkEnd w:id="0"/>
    <w:p w14:paraId="70966DCC" w14:textId="776E2E70" w:rsidR="00B07032" w:rsidRPr="00737CFC" w:rsidRDefault="00737CFC" w:rsidP="00C621E9">
      <w:pPr>
        <w:rPr>
          <w:rFonts w:ascii="Candara" w:hAnsi="Candara"/>
          <w:b/>
          <w:bCs/>
          <w:color w:val="002060"/>
        </w:rPr>
      </w:pPr>
      <w:r>
        <w:rPr>
          <w:rFonts w:ascii="Candara" w:hAnsi="Candara"/>
          <w:color w:val="002060"/>
        </w:rPr>
        <w:tab/>
      </w:r>
      <w:r>
        <w:rPr>
          <w:rFonts w:ascii="Candara" w:hAnsi="Candara"/>
          <w:color w:val="002060"/>
        </w:rPr>
        <w:tab/>
      </w:r>
      <w:r>
        <w:rPr>
          <w:rFonts w:ascii="Candara" w:hAnsi="Candara"/>
          <w:color w:val="002060"/>
        </w:rPr>
        <w:tab/>
      </w:r>
      <w:r w:rsidRPr="00737CFC">
        <w:rPr>
          <w:rFonts w:ascii="Candara" w:hAnsi="Candara"/>
          <w:b/>
          <w:bCs/>
          <w:color w:val="002060"/>
        </w:rPr>
        <w:t>*Review SF Progress; Review Report Contents</w:t>
      </w:r>
    </w:p>
    <w:p w14:paraId="58F870BA" w14:textId="77777777" w:rsidR="00737CFC" w:rsidRDefault="00737CFC" w:rsidP="00C621E9">
      <w:pPr>
        <w:rPr>
          <w:rFonts w:ascii="Candara" w:hAnsi="Candara"/>
          <w:color w:val="002060"/>
        </w:rPr>
      </w:pPr>
    </w:p>
    <w:p w14:paraId="50D02CAA" w14:textId="38BDE13E" w:rsidR="0045270B" w:rsidRDefault="003C5D1C" w:rsidP="001962B5">
      <w:pPr>
        <w:ind w:left="720" w:firstLine="720"/>
        <w:rPr>
          <w:rFonts w:ascii="Candara" w:hAnsi="Candara"/>
          <w:b/>
          <w:bCs/>
          <w:color w:val="002060"/>
        </w:rPr>
      </w:pPr>
      <w:r w:rsidRPr="00CD2E05">
        <w:rPr>
          <w:rFonts w:ascii="Candara" w:hAnsi="Candara"/>
          <w:color w:val="002060"/>
        </w:rPr>
        <w:sym w:font="Wingdings" w:char="F0E0"/>
      </w:r>
      <w:r w:rsidR="006869BE">
        <w:rPr>
          <w:rFonts w:ascii="Candara" w:hAnsi="Candara"/>
          <w:b/>
          <w:bCs/>
          <w:color w:val="002060"/>
        </w:rPr>
        <w:t>BEGIN: Chapter 12 PPT Review</w:t>
      </w:r>
    </w:p>
    <w:p w14:paraId="21B2CBCE" w14:textId="43B7E4D5" w:rsidR="006869BE" w:rsidRDefault="006869BE" w:rsidP="006869BE">
      <w:pPr>
        <w:pStyle w:val="ListParagraph"/>
        <w:numPr>
          <w:ilvl w:val="0"/>
          <w:numId w:val="15"/>
        </w:numPr>
        <w:rPr>
          <w:rFonts w:ascii="Candara" w:hAnsi="Candara"/>
          <w:b/>
          <w:bCs/>
          <w:color w:val="002060"/>
        </w:rPr>
      </w:pPr>
      <w:r>
        <w:rPr>
          <w:rFonts w:ascii="Candara" w:hAnsi="Candara"/>
          <w:b/>
          <w:bCs/>
          <w:color w:val="002060"/>
        </w:rPr>
        <w:t>Section 12.1 – The need for planning</w:t>
      </w:r>
    </w:p>
    <w:p w14:paraId="63416325"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12.2 – Historical forces that shaped land </w:t>
      </w:r>
      <w:proofErr w:type="gramStart"/>
      <w:r>
        <w:rPr>
          <w:rFonts w:ascii="Candara" w:hAnsi="Candara"/>
          <w:color w:val="002060"/>
        </w:rPr>
        <w:t>use</w:t>
      </w:r>
      <w:proofErr w:type="gramEnd"/>
    </w:p>
    <w:p w14:paraId="5E855CF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12.3 – Factors that contribute to </w:t>
      </w:r>
      <w:proofErr w:type="gramStart"/>
      <w:r>
        <w:rPr>
          <w:rFonts w:ascii="Candara" w:hAnsi="Candara"/>
          <w:color w:val="002060"/>
        </w:rPr>
        <w:t>sprawl</w:t>
      </w:r>
      <w:proofErr w:type="gramEnd"/>
    </w:p>
    <w:p w14:paraId="3D4BE6AA"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12.4 – Problems associated with unplanned urban </w:t>
      </w:r>
      <w:proofErr w:type="gramStart"/>
      <w:r>
        <w:rPr>
          <w:rFonts w:ascii="Candara" w:hAnsi="Candara"/>
          <w:color w:val="002060"/>
        </w:rPr>
        <w:t>growth</w:t>
      </w:r>
      <w:proofErr w:type="gramEnd"/>
    </w:p>
    <w:p w14:paraId="23DCE26C"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12.5 – Land use planning principles</w:t>
      </w:r>
    </w:p>
    <w:p w14:paraId="6BE71AD4"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 xml:space="preserve">Section 12.6 – Mechanisms for implementing land use </w:t>
      </w:r>
      <w:proofErr w:type="gramStart"/>
      <w:r>
        <w:rPr>
          <w:rFonts w:ascii="Candara" w:hAnsi="Candara"/>
          <w:color w:val="002060"/>
        </w:rPr>
        <w:t>plans</w:t>
      </w:r>
      <w:proofErr w:type="gramEnd"/>
    </w:p>
    <w:p w14:paraId="1BFD2FCD"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12.7 – Special urban planning issues</w:t>
      </w:r>
    </w:p>
    <w:p w14:paraId="5B1F9DD1" w14:textId="77777777" w:rsidR="006869BE" w:rsidRDefault="006869BE" w:rsidP="006869BE">
      <w:pPr>
        <w:pStyle w:val="ListParagraph"/>
        <w:numPr>
          <w:ilvl w:val="0"/>
          <w:numId w:val="15"/>
        </w:numPr>
        <w:rPr>
          <w:rFonts w:ascii="Candara" w:hAnsi="Candara"/>
          <w:color w:val="002060"/>
        </w:rPr>
      </w:pPr>
      <w:r>
        <w:rPr>
          <w:rFonts w:ascii="Candara" w:hAnsi="Candara"/>
          <w:color w:val="002060"/>
        </w:rPr>
        <w:t>Section 12.8 – Federal government land use issues</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593CAE33"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45270B">
        <w:rPr>
          <w:rFonts w:ascii="Candara" w:hAnsi="Candara"/>
        </w:rPr>
        <w:t>Chapter 12 Reading Guide</w:t>
      </w:r>
    </w:p>
    <w:p w14:paraId="4D194667" w14:textId="2B3C7C16"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6869BE">
        <w:rPr>
          <w:rFonts w:ascii="Candara" w:hAnsi="Candara"/>
          <w:color w:val="C00000"/>
        </w:rPr>
        <w:t>2 Vocabulary Quiz and</w:t>
      </w:r>
      <w:r w:rsidR="003C5D1C">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3FCE8212" w14:textId="36AC4A5C" w:rsidR="003C57F4" w:rsidRPr="001962B5" w:rsidRDefault="003C57F4" w:rsidP="001962B5">
      <w:pPr>
        <w:pStyle w:val="ListParagraph"/>
        <w:numPr>
          <w:ilvl w:val="0"/>
          <w:numId w:val="14"/>
        </w:numPr>
        <w:rPr>
          <w:rFonts w:ascii="Candara" w:hAnsi="Candara"/>
          <w:b/>
          <w:bCs/>
          <w:strike/>
          <w:color w:val="C00000"/>
        </w:rPr>
      </w:pPr>
      <w:r w:rsidRPr="001962B5">
        <w:rPr>
          <w:rFonts w:ascii="Candara" w:hAnsi="Candara"/>
          <w:b/>
          <w:bCs/>
          <w:color w:val="C00000"/>
        </w:rPr>
        <w:t>QUIZ:</w:t>
      </w:r>
      <w:r w:rsidRPr="001962B5">
        <w:rPr>
          <w:rFonts w:ascii="Candara" w:hAnsi="Candara"/>
          <w:b/>
          <w:bCs/>
        </w:rPr>
        <w:t xml:space="preserve"> Ch 12 Vocabulary </w:t>
      </w:r>
      <w:r w:rsidRPr="00B14753">
        <w:sym w:font="Wingdings" w:char="F0E0"/>
      </w:r>
      <w:r w:rsidRPr="001962B5">
        <w:rPr>
          <w:rFonts w:ascii="Candara" w:hAnsi="Candara"/>
          <w:b/>
          <w:bCs/>
        </w:rPr>
        <w:t xml:space="preserve"> Tuesday, Feb.7</w:t>
      </w:r>
    </w:p>
    <w:p w14:paraId="6DE9BA4A" w14:textId="37A614CD" w:rsidR="0045270B" w:rsidRPr="003C57F4" w:rsidRDefault="0045270B" w:rsidP="003C57F4">
      <w:pPr>
        <w:pStyle w:val="ListParagraph"/>
        <w:numPr>
          <w:ilvl w:val="0"/>
          <w:numId w:val="3"/>
        </w:numPr>
        <w:rPr>
          <w:rFonts w:ascii="Candara" w:hAnsi="Candara"/>
          <w:b/>
          <w:bCs/>
        </w:rPr>
      </w:pPr>
      <w:r>
        <w:rPr>
          <w:rFonts w:ascii="Candara" w:hAnsi="Candara"/>
        </w:rPr>
        <w:t>Chapter 12 Reading Guide – Feb. 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lastRenderedPageBreak/>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51D8B1F2" w14:textId="708F2CB5" w:rsidR="00A85C56" w:rsidRPr="006869BE" w:rsidRDefault="00D86824" w:rsidP="006869BE">
      <w:pPr>
        <w:rPr>
          <w:rFonts w:asciiTheme="minorHAnsi" w:hAnsiTheme="minorHAnsi" w:cstheme="minorHAnsi"/>
        </w:rPr>
      </w:pPr>
      <w:r>
        <w:rPr>
          <w:rFonts w:ascii="Candara" w:hAnsi="Candara"/>
          <w:b/>
          <w:color w:val="36EB0B"/>
        </w:rPr>
        <w:br w:type="page"/>
      </w:r>
      <w:bookmarkStart w:id="1" w:name="_Hlk123755147"/>
      <w:r w:rsidR="00A85C56" w:rsidRPr="001253FE">
        <w:rPr>
          <w:rFonts w:ascii="Candara" w:hAnsi="Candara"/>
          <w:b/>
          <w:color w:val="36EB0B"/>
        </w:rPr>
        <w:t>(AP) ENVIRONMENTAL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3A948" w14:textId="77777777" w:rsidR="00ED4A1B" w:rsidRDefault="00ED4A1B" w:rsidP="00AA3026">
      <w:r>
        <w:separator/>
      </w:r>
    </w:p>
  </w:endnote>
  <w:endnote w:type="continuationSeparator" w:id="0">
    <w:p w14:paraId="1101463E" w14:textId="77777777" w:rsidR="00ED4A1B" w:rsidRDefault="00ED4A1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9D9" w14:textId="77777777" w:rsidR="00ED4A1B" w:rsidRDefault="00ED4A1B" w:rsidP="00AA3026">
      <w:r>
        <w:separator/>
      </w:r>
    </w:p>
  </w:footnote>
  <w:footnote w:type="continuationSeparator" w:id="0">
    <w:p w14:paraId="76079536" w14:textId="77777777" w:rsidR="00ED4A1B" w:rsidRDefault="00ED4A1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5"/>
  </w:num>
  <w:num w:numId="2" w16cid:durableId="1269585877">
    <w:abstractNumId w:val="1"/>
  </w:num>
  <w:num w:numId="3" w16cid:durableId="738403638">
    <w:abstractNumId w:val="7"/>
  </w:num>
  <w:num w:numId="4" w16cid:durableId="1503157964">
    <w:abstractNumId w:val="9"/>
  </w:num>
  <w:num w:numId="5" w16cid:durableId="1429884511">
    <w:abstractNumId w:val="12"/>
  </w:num>
  <w:num w:numId="6" w16cid:durableId="1551305349">
    <w:abstractNumId w:val="14"/>
  </w:num>
  <w:num w:numId="7" w16cid:durableId="238296320">
    <w:abstractNumId w:val="10"/>
  </w:num>
  <w:num w:numId="8" w16cid:durableId="1207985525">
    <w:abstractNumId w:val="0"/>
  </w:num>
  <w:num w:numId="9" w16cid:durableId="143085479">
    <w:abstractNumId w:val="6"/>
  </w:num>
  <w:num w:numId="10" w16cid:durableId="1955553297">
    <w:abstractNumId w:val="2"/>
  </w:num>
  <w:num w:numId="11" w16cid:durableId="669866907">
    <w:abstractNumId w:val="13"/>
  </w:num>
  <w:num w:numId="12" w16cid:durableId="55318333">
    <w:abstractNumId w:val="8"/>
  </w:num>
  <w:num w:numId="13" w16cid:durableId="11541360">
    <w:abstractNumId w:val="4"/>
  </w:num>
  <w:num w:numId="14" w16cid:durableId="99840689">
    <w:abstractNumId w:val="11"/>
  </w:num>
  <w:num w:numId="15" w16cid:durableId="1432833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270B"/>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9BE"/>
    <w:rsid w:val="00686DA9"/>
    <w:rsid w:val="0069189E"/>
    <w:rsid w:val="00691CFD"/>
    <w:rsid w:val="00694C6C"/>
    <w:rsid w:val="006A00C8"/>
    <w:rsid w:val="006A7000"/>
    <w:rsid w:val="006C597C"/>
    <w:rsid w:val="006D6FCC"/>
    <w:rsid w:val="006E415C"/>
    <w:rsid w:val="006E4D80"/>
    <w:rsid w:val="006F2CAE"/>
    <w:rsid w:val="006F5DE2"/>
    <w:rsid w:val="00715AF3"/>
    <w:rsid w:val="00721899"/>
    <w:rsid w:val="00737CFC"/>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22D1"/>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D4A1B"/>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2023-02-06T06:46:00Z</dcterms:created>
  <dcterms:modified xsi:type="dcterms:W3CDTF">2023-02-06T20:11:00Z</dcterms:modified>
</cp:coreProperties>
</file>