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621205FF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982D68">
        <w:rPr>
          <w:rFonts w:ascii="Candara" w:hAnsi="Candara"/>
          <w:b/>
          <w:color w:val="F9340D"/>
        </w:rPr>
        <w:t>February</w:t>
      </w:r>
      <w:r w:rsidR="005B4C41">
        <w:rPr>
          <w:rFonts w:ascii="Candara" w:hAnsi="Candara"/>
          <w:b/>
          <w:color w:val="F9340D"/>
        </w:rPr>
        <w:t xml:space="preserve"> </w:t>
      </w:r>
      <w:r w:rsidR="00E6534C">
        <w:rPr>
          <w:rFonts w:ascii="Candara" w:hAnsi="Candara"/>
          <w:b/>
          <w:color w:val="F9340D"/>
        </w:rPr>
        <w:t>3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1B3BC77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82D68">
        <w:rPr>
          <w:rFonts w:ascii="Candara" w:hAnsi="Candara"/>
          <w:b/>
          <w:color w:val="003366"/>
        </w:rPr>
        <w:t>10</w:t>
      </w:r>
      <w:r w:rsidR="00E6534C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2C03E24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5E2CAB" w:rsidRPr="005E2CAB">
        <w:rPr>
          <w:rFonts w:ascii="Candara" w:hAnsi="Candara"/>
          <w:color w:val="003366"/>
        </w:rPr>
        <w:t>VIDEO COMPETITION</w:t>
      </w:r>
      <w:r w:rsidR="005E2CAB">
        <w:rPr>
          <w:rFonts w:ascii="Candara" w:hAnsi="Candara"/>
          <w:color w:val="003366"/>
        </w:rPr>
        <w:t xml:space="preserve"> - initial</w:t>
      </w:r>
    </w:p>
    <w:p w14:paraId="1A0AAC2A" w14:textId="7581AA9A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  <w:r w:rsidR="00571D8B">
        <w:rPr>
          <w:rFonts w:ascii="Candara" w:hAnsi="Candara"/>
          <w:color w:val="003366"/>
        </w:rPr>
        <w:t>JOURNAL #12</w:t>
      </w:r>
    </w:p>
    <w:p w14:paraId="7942411B" w14:textId="0E9B708F" w:rsidR="00571D8B" w:rsidRPr="00571D8B" w:rsidRDefault="002C20D3" w:rsidP="00571D8B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6EDFA4C4" w14:textId="17CC19C4" w:rsidR="004C6CF2" w:rsidRDefault="00762979" w:rsidP="00571D8B">
      <w:pPr>
        <w:spacing w:line="259" w:lineRule="auto"/>
        <w:ind w:left="1440"/>
        <w:rPr>
          <w:rFonts w:ascii="Candara" w:hAnsi="Candara"/>
          <w:color w:val="C0000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E6534C" w:rsidRPr="00E6534C">
        <w:rPr>
          <w:rFonts w:ascii="Candara" w:hAnsi="Candara"/>
          <w:color w:val="C00000"/>
        </w:rPr>
        <w:t xml:space="preserve"> </w:t>
      </w:r>
      <w:r w:rsidR="00E6534C">
        <w:rPr>
          <w:rFonts w:ascii="Candara" w:hAnsi="Candara"/>
          <w:color w:val="C00000"/>
        </w:rPr>
        <w:t xml:space="preserve">NOVEL QUIZ [Capote – </w:t>
      </w:r>
      <w:r w:rsidR="00E6534C">
        <w:rPr>
          <w:rFonts w:ascii="Candara" w:hAnsi="Candara"/>
        </w:rPr>
        <w:t>Parts 1 &amp; 2</w:t>
      </w:r>
      <w:r w:rsidR="00E6534C">
        <w:rPr>
          <w:rFonts w:ascii="Candara" w:hAnsi="Candara"/>
          <w:color w:val="C00000"/>
        </w:rPr>
        <w:t>]</w:t>
      </w:r>
    </w:p>
    <w:p w14:paraId="6FB41295" w14:textId="77777777" w:rsidR="00E6534C" w:rsidRDefault="00E6534C" w:rsidP="00E6534C">
      <w:pPr>
        <w:pStyle w:val="ListParagraph"/>
        <w:spacing w:line="252" w:lineRule="auto"/>
        <w:ind w:left="1440" w:firstLine="720"/>
        <w:rPr>
          <w:rFonts w:ascii="Candara" w:hAnsi="Candara"/>
          <w:color w:val="002060"/>
        </w:rPr>
      </w:pPr>
      <w:r>
        <w:rPr>
          <w:rFonts w:ascii="Candara" w:hAnsi="Candara"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B0F0"/>
        </w:rPr>
        <w:t>MSBELA12</w:t>
      </w:r>
      <w:r>
        <w:rPr>
          <w:rFonts w:ascii="Candara" w:hAnsi="Candara"/>
          <w:color w:val="7030A0"/>
        </w:rPr>
        <w:t xml:space="preserve">”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6A39DC28" w14:textId="77777777" w:rsidR="00E6534C" w:rsidRDefault="00E6534C" w:rsidP="00E6534C">
      <w:pPr>
        <w:spacing w:line="256" w:lineRule="auto"/>
        <w:ind w:left="144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ab/>
        <w:t xml:space="preserve">*Go to </w:t>
      </w:r>
      <w:hyperlink r:id="rId8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2060"/>
        </w:rPr>
        <w:t>MSBELAH</w:t>
      </w:r>
      <w:r>
        <w:rPr>
          <w:rFonts w:ascii="Candara" w:hAnsi="Candara"/>
          <w:color w:val="7030A0"/>
        </w:rPr>
        <w:t xml:space="preserve">”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0C052031" w14:textId="77777777" w:rsidR="00E6534C" w:rsidRPr="00571D8B" w:rsidRDefault="00E6534C" w:rsidP="00571D8B">
      <w:pPr>
        <w:spacing w:line="259" w:lineRule="auto"/>
        <w:ind w:left="1440"/>
        <w:rPr>
          <w:rFonts w:asciiTheme="majorHAnsi" w:hAnsiTheme="majorHAnsi" w:cstheme="majorHAnsi"/>
          <w:b/>
          <w:bCs/>
          <w:color w:val="003366"/>
          <w:sz w:val="20"/>
          <w:szCs w:val="20"/>
        </w:rPr>
      </w:pPr>
    </w:p>
    <w:p w14:paraId="7E61D905" w14:textId="71BC7B7C" w:rsidR="00C9572A" w:rsidRDefault="00247CA7" w:rsidP="00EC5692">
      <w:pPr>
        <w:spacing w:line="259" w:lineRule="auto"/>
        <w:ind w:left="1440"/>
        <w:rPr>
          <w:rFonts w:ascii="Candara" w:hAnsi="Candara"/>
          <w:color w:val="003366"/>
        </w:rPr>
      </w:pPr>
      <w:r w:rsidRPr="00247CA7">
        <w:rPr>
          <w:rFonts w:ascii="Candara" w:hAnsi="Candara"/>
          <w:color w:val="C00000"/>
        </w:rPr>
        <w:t xml:space="preserve"> </w:t>
      </w:r>
      <w:r w:rsidR="00E6534C">
        <w:rPr>
          <w:rFonts w:ascii="Candara" w:hAnsi="Candara"/>
          <w:color w:val="003366"/>
        </w:rPr>
        <w:sym w:font="Wingdings" w:char="F0E0"/>
      </w:r>
      <w:r w:rsidR="00E6534C">
        <w:rPr>
          <w:rFonts w:ascii="Candara" w:hAnsi="Candara"/>
          <w:b/>
          <w:bCs/>
          <w:color w:val="003366"/>
        </w:rPr>
        <w:t>ROTARY – Peace and Conflict Resolution Video</w:t>
      </w:r>
      <w:r w:rsidR="00E6534C">
        <w:rPr>
          <w:rFonts w:ascii="Candara" w:hAnsi="Candara"/>
          <w:b/>
          <w:bCs/>
          <w:color w:val="003366"/>
        </w:rPr>
        <w:t xml:space="preserve"> </w:t>
      </w:r>
      <w:r w:rsidR="00E6534C" w:rsidRPr="00E6534C">
        <w:rPr>
          <w:rFonts w:ascii="Candara" w:hAnsi="Candara"/>
          <w:b/>
          <w:bCs/>
          <w:color w:val="003366"/>
        </w:rPr>
        <w:sym w:font="Wingdings" w:char="F0E0"/>
      </w:r>
      <w:r w:rsidR="00E6534C">
        <w:rPr>
          <w:rFonts w:ascii="Candara" w:hAnsi="Candara"/>
          <w:b/>
          <w:bCs/>
          <w:color w:val="003366"/>
        </w:rPr>
        <w:t xml:space="preserve"> </w:t>
      </w:r>
      <w:r w:rsidR="00E6534C">
        <w:rPr>
          <w:rFonts w:ascii="Candara" w:hAnsi="Candara"/>
          <w:color w:val="003366"/>
        </w:rPr>
        <w:t>complete screenplay/script and storyboard</w:t>
      </w:r>
    </w:p>
    <w:p w14:paraId="66DA33EA" w14:textId="2046DE99" w:rsidR="000A00AC" w:rsidRDefault="000A00AC" w:rsidP="00EC5692">
      <w:pPr>
        <w:spacing w:line="259" w:lineRule="auto"/>
        <w:ind w:left="1440"/>
        <w:rPr>
          <w:rFonts w:ascii="Candara" w:hAnsi="Candara"/>
          <w:color w:val="15BB9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15BB90"/>
        </w:rPr>
        <w:t xml:space="preserve">*Resources for use: </w:t>
      </w:r>
    </w:p>
    <w:p w14:paraId="7A4ED843" w14:textId="77777777" w:rsidR="000A00AC" w:rsidRPr="000A00AC" w:rsidRDefault="000A00AC" w:rsidP="00EC5692">
      <w:pPr>
        <w:spacing w:line="259" w:lineRule="auto"/>
        <w:ind w:left="1440"/>
        <w:rPr>
          <w:rFonts w:ascii="Candara" w:hAnsi="Candara"/>
        </w:rPr>
      </w:pPr>
      <w:hyperlink r:id="rId9" w:history="1">
        <w:r w:rsidRPr="000A00AC">
          <w:rPr>
            <w:rStyle w:val="Hyperlink"/>
            <w:rFonts w:ascii="Candara" w:hAnsi="Candara"/>
          </w:rPr>
          <w:t>Scriptwriting 101: The Ultimate Guide to Writing a Script | Industrial Scripts</w:t>
        </w:r>
      </w:hyperlink>
    </w:p>
    <w:p w14:paraId="0D5DB93A" w14:textId="328A2F8C" w:rsidR="000A00AC" w:rsidRPr="000A00AC" w:rsidRDefault="000A00AC" w:rsidP="00EC5692">
      <w:pPr>
        <w:spacing w:line="259" w:lineRule="auto"/>
        <w:ind w:left="1440"/>
        <w:rPr>
          <w:rFonts w:ascii="Candara" w:hAnsi="Candara"/>
        </w:rPr>
      </w:pPr>
      <w:hyperlink r:id="rId10" w:history="1">
        <w:r w:rsidRPr="000A00AC">
          <w:rPr>
            <w:rStyle w:val="Hyperlink"/>
            <w:rFonts w:ascii="Candara" w:hAnsi="Candara"/>
          </w:rPr>
          <w:t>Tips for Screenwriters: How to Write a Script in 6 Basic Steps - 2023 - MasterClass</w:t>
        </w:r>
      </w:hyperlink>
    </w:p>
    <w:p w14:paraId="59D65A17" w14:textId="5F9799FE" w:rsidR="000A00AC" w:rsidRPr="000A00AC" w:rsidRDefault="000A00AC" w:rsidP="00EC5692">
      <w:pPr>
        <w:spacing w:line="259" w:lineRule="auto"/>
        <w:ind w:left="1440"/>
        <w:rPr>
          <w:rFonts w:ascii="Candara" w:hAnsi="Candara"/>
        </w:rPr>
      </w:pPr>
      <w:hyperlink r:id="rId11" w:history="1">
        <w:r w:rsidRPr="000A00AC">
          <w:rPr>
            <w:rStyle w:val="Hyperlink"/>
            <w:rFonts w:ascii="Candara" w:hAnsi="Candara"/>
          </w:rPr>
          <w:t>Screenwriting 101: Script Criteria Checklist - MovieMaker Magazine</w:t>
        </w:r>
      </w:hyperlink>
    </w:p>
    <w:p w14:paraId="55FBA0C1" w14:textId="5DC9D842" w:rsidR="000A00AC" w:rsidRPr="000A00AC" w:rsidRDefault="000A00AC" w:rsidP="00EC5692">
      <w:pPr>
        <w:spacing w:line="259" w:lineRule="auto"/>
        <w:ind w:left="1440"/>
        <w:rPr>
          <w:rFonts w:ascii="Candara" w:hAnsi="Candara"/>
        </w:rPr>
      </w:pPr>
      <w:hyperlink r:id="rId12" w:history="1">
        <w:r w:rsidRPr="000A00AC">
          <w:rPr>
            <w:rStyle w:val="Hyperlink"/>
            <w:rFonts w:ascii="Candara" w:hAnsi="Candara"/>
          </w:rPr>
          <w:t>What Is a Storyboard? A Complete Guide to Storyboarding (careerfoundry.com)</w:t>
        </w:r>
      </w:hyperlink>
    </w:p>
    <w:p w14:paraId="0742A3B1" w14:textId="77777777" w:rsidR="000A00AC" w:rsidRPr="000A00AC" w:rsidRDefault="000A00AC" w:rsidP="00EC5692">
      <w:pPr>
        <w:spacing w:line="259" w:lineRule="auto"/>
        <w:ind w:left="1440"/>
        <w:rPr>
          <w:rFonts w:ascii="Candara" w:hAnsi="Candara"/>
          <w:color w:val="15BB90"/>
        </w:rPr>
      </w:pPr>
    </w:p>
    <w:p w14:paraId="013D2EEA" w14:textId="244F91F0" w:rsidR="00F40979" w:rsidRDefault="00E15A3D" w:rsidP="000A00AC">
      <w:pPr>
        <w:spacing w:line="256" w:lineRule="auto"/>
        <w:ind w:left="1440"/>
        <w:rPr>
          <w:rFonts w:ascii="Candara" w:hAnsi="Candara"/>
          <w:b/>
          <w:bCs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B773C" w:rsidRPr="00CB773C">
        <w:rPr>
          <w:rFonts w:ascii="Candara" w:hAnsi="Candara"/>
          <w:b/>
          <w:bCs/>
          <w:color w:val="002060"/>
        </w:rPr>
        <w:t xml:space="preserve">DAY </w:t>
      </w:r>
      <w:r w:rsidR="00E6534C">
        <w:rPr>
          <w:rFonts w:ascii="Candara" w:hAnsi="Candara"/>
          <w:b/>
          <w:bCs/>
          <w:color w:val="002060"/>
        </w:rPr>
        <w:t>8</w:t>
      </w:r>
      <w:r w:rsidRPr="00CB773C">
        <w:rPr>
          <w:rFonts w:ascii="Candara" w:hAnsi="Candara"/>
          <w:b/>
          <w:bCs/>
          <w:color w:val="002060"/>
        </w:rPr>
        <w:t>: Truman Capote’s In Cold Blood</w:t>
      </w:r>
      <w:r w:rsidR="004C6CF2">
        <w:rPr>
          <w:rFonts w:ascii="Candara" w:hAnsi="Candara"/>
          <w:b/>
          <w:bCs/>
          <w:color w:val="002060"/>
        </w:rPr>
        <w:t xml:space="preserve"> </w:t>
      </w: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E68223E" w14:textId="6497E950" w:rsidR="00CC6215" w:rsidRPr="00B340D6" w:rsidRDefault="00CC6215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BEGIN:</w:t>
      </w:r>
      <w:r>
        <w:rPr>
          <w:rFonts w:ascii="Candara" w:hAnsi="Candara"/>
          <w:b/>
          <w:bCs/>
        </w:rPr>
        <w:t xml:space="preserve"> </w:t>
      </w:r>
      <w:r w:rsidRPr="00CC6215">
        <w:rPr>
          <w:rFonts w:ascii="Candara" w:hAnsi="Candara"/>
          <w:color w:val="00B0F0"/>
        </w:rPr>
        <w:t>In Cold Blood – Truman Capote</w:t>
      </w:r>
      <w:r w:rsidR="00EC5692">
        <w:rPr>
          <w:rFonts w:ascii="Candara" w:hAnsi="Candara"/>
          <w:color w:val="00B0F0"/>
        </w:rPr>
        <w:t xml:space="preserve"> – Part 1 [by Fri, Jan. 26]; Part 2 [by Tues, Jan. 31]; Part 3 [by Tues, Feb. 7]; Part 4 [by Fri, Feb. 10]</w:t>
      </w:r>
    </w:p>
    <w:p w14:paraId="45CABC5C" w14:textId="79CF686A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B87298">
        <w:rPr>
          <w:rFonts w:ascii="Candara" w:hAnsi="Candara"/>
        </w:rPr>
        <w:t>Novel Quiz</w:t>
      </w:r>
      <w:r w:rsidR="00EC5692">
        <w:rPr>
          <w:rFonts w:ascii="Candara" w:hAnsi="Candara"/>
        </w:rPr>
        <w:t xml:space="preserve"> (In Cold Blood)</w:t>
      </w:r>
      <w:r w:rsidR="00B87298">
        <w:rPr>
          <w:rFonts w:ascii="Candara" w:hAnsi="Candara"/>
        </w:rPr>
        <w:t xml:space="preserve"> </w:t>
      </w:r>
      <w:r w:rsidR="00EC5692">
        <w:rPr>
          <w:rFonts w:ascii="Candara" w:hAnsi="Candara"/>
        </w:rPr>
        <w:t>– Parts 1 &amp; 2; Parts 3 &amp; 4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32D88E6C" w14:textId="42B85FF5" w:rsidR="00770A36" w:rsidRPr="00770A36" w:rsidRDefault="009D1FAD" w:rsidP="009D1FAD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COLD BLOOD -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9"/>
        <w:gridCol w:w="1537"/>
        <w:gridCol w:w="1532"/>
        <w:gridCol w:w="1536"/>
        <w:gridCol w:w="1535"/>
        <w:gridCol w:w="1533"/>
        <w:gridCol w:w="1578"/>
      </w:tblGrid>
      <w:tr w:rsidR="009D1FAD" w14:paraId="16060C12" w14:textId="77777777" w:rsidTr="009D1FAD">
        <w:tc>
          <w:tcPr>
            <w:tcW w:w="1541" w:type="dxa"/>
          </w:tcPr>
          <w:p w14:paraId="7C268397" w14:textId="1C6D15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Abolish</w:t>
            </w:r>
          </w:p>
        </w:tc>
        <w:tc>
          <w:tcPr>
            <w:tcW w:w="1541" w:type="dxa"/>
          </w:tcPr>
          <w:p w14:paraId="6C932A0B" w14:textId="44685D7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Adjacent</w:t>
            </w:r>
          </w:p>
        </w:tc>
        <w:tc>
          <w:tcPr>
            <w:tcW w:w="1541" w:type="dxa"/>
          </w:tcPr>
          <w:p w14:paraId="64C0E14E" w14:textId="06C0341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Allegation</w:t>
            </w:r>
          </w:p>
        </w:tc>
        <w:tc>
          <w:tcPr>
            <w:tcW w:w="1541" w:type="dxa"/>
          </w:tcPr>
          <w:p w14:paraId="56904A2C" w14:textId="217B6EE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Allude</w:t>
            </w:r>
          </w:p>
        </w:tc>
        <w:tc>
          <w:tcPr>
            <w:tcW w:w="1542" w:type="dxa"/>
          </w:tcPr>
          <w:p w14:paraId="787A55D8" w14:textId="74D8498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Altercation</w:t>
            </w:r>
          </w:p>
        </w:tc>
        <w:tc>
          <w:tcPr>
            <w:tcW w:w="1542" w:type="dxa"/>
          </w:tcPr>
          <w:p w14:paraId="083C33D6" w14:textId="7AA9F17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Amble</w:t>
            </w:r>
          </w:p>
        </w:tc>
        <w:tc>
          <w:tcPr>
            <w:tcW w:w="1542" w:type="dxa"/>
          </w:tcPr>
          <w:p w14:paraId="089D4FAB" w14:textId="10A49AF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Anecdote</w:t>
            </w:r>
          </w:p>
        </w:tc>
      </w:tr>
      <w:tr w:rsidR="009D1FAD" w14:paraId="2576F016" w14:textId="77777777" w:rsidTr="009D1FAD">
        <w:tc>
          <w:tcPr>
            <w:tcW w:w="1541" w:type="dxa"/>
          </w:tcPr>
          <w:p w14:paraId="0109C3D1" w14:textId="7447294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Annihilating</w:t>
            </w:r>
          </w:p>
        </w:tc>
        <w:tc>
          <w:tcPr>
            <w:tcW w:w="1541" w:type="dxa"/>
          </w:tcPr>
          <w:p w14:paraId="6EA9E205" w14:textId="2D986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Apprehensive</w:t>
            </w:r>
          </w:p>
        </w:tc>
        <w:tc>
          <w:tcPr>
            <w:tcW w:w="1541" w:type="dxa"/>
          </w:tcPr>
          <w:p w14:paraId="0650C365" w14:textId="0F252C6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Ardent</w:t>
            </w:r>
          </w:p>
        </w:tc>
        <w:tc>
          <w:tcPr>
            <w:tcW w:w="1541" w:type="dxa"/>
          </w:tcPr>
          <w:p w14:paraId="6364B628" w14:textId="79E4B22E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Ascertain</w:t>
            </w:r>
          </w:p>
        </w:tc>
        <w:tc>
          <w:tcPr>
            <w:tcW w:w="1542" w:type="dxa"/>
          </w:tcPr>
          <w:p w14:paraId="29AD0CC7" w14:textId="6ED30AE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Atrocious</w:t>
            </w:r>
          </w:p>
        </w:tc>
        <w:tc>
          <w:tcPr>
            <w:tcW w:w="1542" w:type="dxa"/>
          </w:tcPr>
          <w:p w14:paraId="6ECFE583" w14:textId="1BA4F4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Attribute</w:t>
            </w:r>
          </w:p>
        </w:tc>
        <w:tc>
          <w:tcPr>
            <w:tcW w:w="1542" w:type="dxa"/>
          </w:tcPr>
          <w:p w14:paraId="38A4CDC6" w14:textId="1F4AFB49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Austere</w:t>
            </w:r>
          </w:p>
        </w:tc>
      </w:tr>
      <w:tr w:rsidR="009D1FAD" w14:paraId="2B3445F2" w14:textId="77777777" w:rsidTr="009D1FAD">
        <w:tc>
          <w:tcPr>
            <w:tcW w:w="1541" w:type="dxa"/>
          </w:tcPr>
          <w:p w14:paraId="5EE53696" w14:textId="14B8075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Candid</w:t>
            </w:r>
          </w:p>
        </w:tc>
        <w:tc>
          <w:tcPr>
            <w:tcW w:w="1541" w:type="dxa"/>
          </w:tcPr>
          <w:p w14:paraId="1A6BF3FB" w14:textId="1A72D05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Censor</w:t>
            </w:r>
          </w:p>
        </w:tc>
        <w:tc>
          <w:tcPr>
            <w:tcW w:w="1541" w:type="dxa"/>
          </w:tcPr>
          <w:p w14:paraId="3A7BB5B5" w14:textId="31E6D7F1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Chagrined</w:t>
            </w:r>
          </w:p>
        </w:tc>
        <w:tc>
          <w:tcPr>
            <w:tcW w:w="1541" w:type="dxa"/>
          </w:tcPr>
          <w:p w14:paraId="36F6AC35" w14:textId="4F8BA6E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Coincide</w:t>
            </w:r>
          </w:p>
        </w:tc>
        <w:tc>
          <w:tcPr>
            <w:tcW w:w="1542" w:type="dxa"/>
          </w:tcPr>
          <w:p w14:paraId="303943B9" w14:textId="5044A063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Complacent</w:t>
            </w:r>
          </w:p>
        </w:tc>
        <w:tc>
          <w:tcPr>
            <w:tcW w:w="1542" w:type="dxa"/>
          </w:tcPr>
          <w:p w14:paraId="1FE7DB36" w14:textId="673BAF36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Contrive</w:t>
            </w:r>
          </w:p>
        </w:tc>
        <w:tc>
          <w:tcPr>
            <w:tcW w:w="1542" w:type="dxa"/>
          </w:tcPr>
          <w:p w14:paraId="1CD179A4" w14:textId="7ED37F9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Conventionalism</w:t>
            </w:r>
          </w:p>
        </w:tc>
      </w:tr>
      <w:tr w:rsidR="009D1FAD" w14:paraId="4F57B66A" w14:textId="77777777" w:rsidTr="009D1FAD">
        <w:tc>
          <w:tcPr>
            <w:tcW w:w="1541" w:type="dxa"/>
          </w:tcPr>
          <w:p w14:paraId="0F6C25B1" w14:textId="1B28B2A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Correspondent</w:t>
            </w:r>
          </w:p>
        </w:tc>
        <w:tc>
          <w:tcPr>
            <w:tcW w:w="1541" w:type="dxa"/>
          </w:tcPr>
          <w:p w14:paraId="42EEA36F" w14:textId="41840FE5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cross-examination</w:t>
            </w:r>
          </w:p>
        </w:tc>
        <w:tc>
          <w:tcPr>
            <w:tcW w:w="1541" w:type="dxa"/>
          </w:tcPr>
          <w:p w14:paraId="5800B2A3" w14:textId="5C1D2CE4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Curt</w:t>
            </w:r>
          </w:p>
        </w:tc>
        <w:tc>
          <w:tcPr>
            <w:tcW w:w="1541" w:type="dxa"/>
          </w:tcPr>
          <w:p w14:paraId="2DD204D6" w14:textId="236DD23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Debris</w:t>
            </w:r>
          </w:p>
        </w:tc>
        <w:tc>
          <w:tcPr>
            <w:tcW w:w="1542" w:type="dxa"/>
          </w:tcPr>
          <w:p w14:paraId="6D10559D" w14:textId="4DA14BC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Desolate</w:t>
            </w:r>
          </w:p>
        </w:tc>
        <w:tc>
          <w:tcPr>
            <w:tcW w:w="1542" w:type="dxa"/>
          </w:tcPr>
          <w:p w14:paraId="26B15A01" w14:textId="0DD2078C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Dilemma</w:t>
            </w:r>
          </w:p>
        </w:tc>
        <w:tc>
          <w:tcPr>
            <w:tcW w:w="1542" w:type="dxa"/>
          </w:tcPr>
          <w:p w14:paraId="7CD6967A" w14:textId="47682A8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Discern</w:t>
            </w:r>
          </w:p>
        </w:tc>
      </w:tr>
      <w:tr w:rsidR="009D1FAD" w14:paraId="3D1D35FA" w14:textId="77777777" w:rsidTr="009D1FAD">
        <w:tc>
          <w:tcPr>
            <w:tcW w:w="1541" w:type="dxa"/>
          </w:tcPr>
          <w:p w14:paraId="72FDD027" w14:textId="444BC83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Dismay</w:t>
            </w:r>
          </w:p>
        </w:tc>
        <w:tc>
          <w:tcPr>
            <w:tcW w:w="1541" w:type="dxa"/>
          </w:tcPr>
          <w:p w14:paraId="0E276B98" w14:textId="0154D41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Dour</w:t>
            </w:r>
          </w:p>
        </w:tc>
        <w:tc>
          <w:tcPr>
            <w:tcW w:w="1541" w:type="dxa"/>
          </w:tcPr>
          <w:p w14:paraId="195770C6" w14:textId="385D4F7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Eccentric</w:t>
            </w:r>
          </w:p>
        </w:tc>
        <w:tc>
          <w:tcPr>
            <w:tcW w:w="1541" w:type="dxa"/>
          </w:tcPr>
          <w:p w14:paraId="4A8E2B81" w14:textId="446192DA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Economics</w:t>
            </w:r>
          </w:p>
        </w:tc>
        <w:tc>
          <w:tcPr>
            <w:tcW w:w="1542" w:type="dxa"/>
          </w:tcPr>
          <w:p w14:paraId="4B27C9F5" w14:textId="4E12EF0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Elated</w:t>
            </w:r>
          </w:p>
        </w:tc>
        <w:tc>
          <w:tcPr>
            <w:tcW w:w="1542" w:type="dxa"/>
          </w:tcPr>
          <w:p w14:paraId="507B8A87" w14:textId="24B6A2D7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Eminent</w:t>
            </w:r>
          </w:p>
        </w:tc>
        <w:tc>
          <w:tcPr>
            <w:tcW w:w="1542" w:type="dxa"/>
          </w:tcPr>
          <w:p w14:paraId="2E7E44AC" w14:textId="63D25208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Encompass</w:t>
            </w:r>
          </w:p>
        </w:tc>
      </w:tr>
      <w:tr w:rsidR="009D1FAD" w14:paraId="6F864880" w14:textId="77777777" w:rsidTr="009D1FAD">
        <w:tc>
          <w:tcPr>
            <w:tcW w:w="1541" w:type="dxa"/>
          </w:tcPr>
          <w:p w14:paraId="24AC9A34" w14:textId="2E29B19B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Erratic</w:t>
            </w:r>
          </w:p>
        </w:tc>
        <w:tc>
          <w:tcPr>
            <w:tcW w:w="1541" w:type="dxa"/>
          </w:tcPr>
          <w:p w14:paraId="0CA48354" w14:textId="5441AD7D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Evoke</w:t>
            </w:r>
          </w:p>
        </w:tc>
        <w:tc>
          <w:tcPr>
            <w:tcW w:w="1541" w:type="dxa"/>
          </w:tcPr>
          <w:p w14:paraId="1E4ED71A" w14:textId="25918AB0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Genial</w:t>
            </w:r>
          </w:p>
        </w:tc>
        <w:tc>
          <w:tcPr>
            <w:tcW w:w="1541" w:type="dxa"/>
          </w:tcPr>
          <w:p w14:paraId="519ED304" w14:textId="7070F8AF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Horde</w:t>
            </w:r>
          </w:p>
        </w:tc>
        <w:tc>
          <w:tcPr>
            <w:tcW w:w="1542" w:type="dxa"/>
          </w:tcPr>
          <w:p w14:paraId="551220BC" w14:textId="40790792" w:rsidR="009D1FAD" w:rsidRPr="009D1FAD" w:rsidRDefault="009D1FA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Hypocrisy</w:t>
            </w:r>
          </w:p>
        </w:tc>
        <w:tc>
          <w:tcPr>
            <w:tcW w:w="1542" w:type="dxa"/>
          </w:tcPr>
          <w:p w14:paraId="337EB5CC" w14:textId="6C5031A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Impending</w:t>
            </w:r>
          </w:p>
        </w:tc>
        <w:tc>
          <w:tcPr>
            <w:tcW w:w="1542" w:type="dxa"/>
          </w:tcPr>
          <w:p w14:paraId="1F11235C" w14:textId="36D52A5B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Inhibited</w:t>
            </w:r>
          </w:p>
        </w:tc>
      </w:tr>
      <w:tr w:rsidR="009D1FAD" w14:paraId="5C5D62D5" w14:textId="77777777" w:rsidTr="009D1FAD">
        <w:tc>
          <w:tcPr>
            <w:tcW w:w="1541" w:type="dxa"/>
          </w:tcPr>
          <w:p w14:paraId="0D984CAA" w14:textId="2DBDBB7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Invariably</w:t>
            </w:r>
          </w:p>
        </w:tc>
        <w:tc>
          <w:tcPr>
            <w:tcW w:w="1541" w:type="dxa"/>
          </w:tcPr>
          <w:p w14:paraId="26C1DA78" w14:textId="63AD12B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Jaunty</w:t>
            </w:r>
          </w:p>
        </w:tc>
        <w:tc>
          <w:tcPr>
            <w:tcW w:w="1541" w:type="dxa"/>
          </w:tcPr>
          <w:p w14:paraId="75E6F6B9" w14:textId="3F00B2B2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 w:rsidRPr="00EB3DED">
              <w:rPr>
                <w:rFonts w:ascii="Calibri" w:hAnsi="Calibri" w:cs="Calibri"/>
                <w:sz w:val="20"/>
                <w:szCs w:val="20"/>
              </w:rPr>
              <w:t>Lenient</w:t>
            </w:r>
          </w:p>
        </w:tc>
        <w:tc>
          <w:tcPr>
            <w:tcW w:w="1541" w:type="dxa"/>
          </w:tcPr>
          <w:p w14:paraId="3893FBD6" w14:textId="73F999B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Litigation</w:t>
            </w:r>
          </w:p>
        </w:tc>
        <w:tc>
          <w:tcPr>
            <w:tcW w:w="1542" w:type="dxa"/>
          </w:tcPr>
          <w:p w14:paraId="2031187C" w14:textId="6A72A73F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Melancholy</w:t>
            </w:r>
          </w:p>
        </w:tc>
        <w:tc>
          <w:tcPr>
            <w:tcW w:w="1542" w:type="dxa"/>
          </w:tcPr>
          <w:p w14:paraId="16851B6D" w14:textId="08E8F09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Moreover</w:t>
            </w:r>
          </w:p>
        </w:tc>
        <w:tc>
          <w:tcPr>
            <w:tcW w:w="1542" w:type="dxa"/>
          </w:tcPr>
          <w:p w14:paraId="0B79D7ED" w14:textId="1A5A7D71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Nostalgia</w:t>
            </w:r>
          </w:p>
        </w:tc>
      </w:tr>
      <w:tr w:rsidR="009D1FAD" w14:paraId="6B418500" w14:textId="77777777" w:rsidTr="009D1FAD">
        <w:tc>
          <w:tcPr>
            <w:tcW w:w="1541" w:type="dxa"/>
          </w:tcPr>
          <w:p w14:paraId="05A56704" w14:textId="28AE9940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Ostensibly</w:t>
            </w:r>
          </w:p>
        </w:tc>
        <w:tc>
          <w:tcPr>
            <w:tcW w:w="1541" w:type="dxa"/>
          </w:tcPr>
          <w:p w14:paraId="356DAB91" w14:textId="20D0C4FC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Pathology</w:t>
            </w:r>
          </w:p>
        </w:tc>
        <w:tc>
          <w:tcPr>
            <w:tcW w:w="1541" w:type="dxa"/>
          </w:tcPr>
          <w:p w14:paraId="4B5BAC79" w14:textId="1D918B83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Perceptive</w:t>
            </w:r>
          </w:p>
        </w:tc>
        <w:tc>
          <w:tcPr>
            <w:tcW w:w="1541" w:type="dxa"/>
          </w:tcPr>
          <w:p w14:paraId="16F46CC9" w14:textId="1EDEF4F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Pervasive</w:t>
            </w:r>
          </w:p>
        </w:tc>
        <w:tc>
          <w:tcPr>
            <w:tcW w:w="1542" w:type="dxa"/>
          </w:tcPr>
          <w:p w14:paraId="39FE11CB" w14:textId="670D9788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Pious</w:t>
            </w:r>
          </w:p>
        </w:tc>
        <w:tc>
          <w:tcPr>
            <w:tcW w:w="1542" w:type="dxa"/>
          </w:tcPr>
          <w:p w14:paraId="62FD6A1E" w14:textId="07D31A2D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Plausible</w:t>
            </w:r>
          </w:p>
        </w:tc>
        <w:tc>
          <w:tcPr>
            <w:tcW w:w="1542" w:type="dxa"/>
          </w:tcPr>
          <w:p w14:paraId="2EDCE4C7" w14:textId="23556375" w:rsidR="009D1FAD" w:rsidRPr="009D1FAD" w:rsidRDefault="00EB3DED" w:rsidP="001E4467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u w:val="singl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Pragmatic</w:t>
            </w:r>
          </w:p>
        </w:tc>
      </w:tr>
      <w:tr w:rsidR="00EB3DED" w14:paraId="0D69A5E0" w14:textId="77777777" w:rsidTr="009D1FAD">
        <w:tc>
          <w:tcPr>
            <w:tcW w:w="1541" w:type="dxa"/>
          </w:tcPr>
          <w:p w14:paraId="348F3FD9" w14:textId="0C85DF43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Precedent</w:t>
            </w:r>
          </w:p>
        </w:tc>
        <w:tc>
          <w:tcPr>
            <w:tcW w:w="1541" w:type="dxa"/>
          </w:tcPr>
          <w:p w14:paraId="76913C5A" w14:textId="7967889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Premonition</w:t>
            </w:r>
          </w:p>
        </w:tc>
        <w:tc>
          <w:tcPr>
            <w:tcW w:w="1541" w:type="dxa"/>
          </w:tcPr>
          <w:p w14:paraId="3CC53558" w14:textId="1E9EDD10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Preside</w:t>
            </w:r>
          </w:p>
        </w:tc>
        <w:tc>
          <w:tcPr>
            <w:tcW w:w="1541" w:type="dxa"/>
          </w:tcPr>
          <w:p w14:paraId="749C3321" w14:textId="5D682FE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Presumption</w:t>
            </w:r>
          </w:p>
        </w:tc>
        <w:tc>
          <w:tcPr>
            <w:tcW w:w="1542" w:type="dxa"/>
          </w:tcPr>
          <w:p w14:paraId="276261BD" w14:textId="2811BD06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Prospective</w:t>
            </w:r>
          </w:p>
        </w:tc>
        <w:tc>
          <w:tcPr>
            <w:tcW w:w="1542" w:type="dxa"/>
          </w:tcPr>
          <w:p w14:paraId="044C671B" w14:textId="3E25A3E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Recollect</w:t>
            </w:r>
          </w:p>
        </w:tc>
        <w:tc>
          <w:tcPr>
            <w:tcW w:w="1542" w:type="dxa"/>
          </w:tcPr>
          <w:p w14:paraId="021C2950" w14:textId="719E3FA5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Reminisce</w:t>
            </w:r>
          </w:p>
        </w:tc>
      </w:tr>
      <w:tr w:rsidR="00EB3DED" w14:paraId="49DC62E0" w14:textId="77777777" w:rsidTr="009D1FAD">
        <w:tc>
          <w:tcPr>
            <w:tcW w:w="1541" w:type="dxa"/>
          </w:tcPr>
          <w:p w14:paraId="00CBD071" w14:textId="1C5A5DBB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Reproached</w:t>
            </w:r>
          </w:p>
        </w:tc>
        <w:tc>
          <w:tcPr>
            <w:tcW w:w="1541" w:type="dxa"/>
          </w:tcPr>
          <w:p w14:paraId="26082710" w14:textId="0962614A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Resignation</w:t>
            </w:r>
          </w:p>
        </w:tc>
        <w:tc>
          <w:tcPr>
            <w:tcW w:w="1541" w:type="dxa"/>
          </w:tcPr>
          <w:p w14:paraId="21CF6A81" w14:textId="3FEC304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Reticent</w:t>
            </w:r>
          </w:p>
        </w:tc>
        <w:tc>
          <w:tcPr>
            <w:tcW w:w="1541" w:type="dxa"/>
          </w:tcPr>
          <w:p w14:paraId="2D35A61A" w14:textId="0FDB9DB8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Reverie</w:t>
            </w:r>
          </w:p>
        </w:tc>
        <w:tc>
          <w:tcPr>
            <w:tcW w:w="1542" w:type="dxa"/>
          </w:tcPr>
          <w:p w14:paraId="7E31FD5C" w14:textId="0EA0F18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Scrutiny</w:t>
            </w:r>
          </w:p>
        </w:tc>
        <w:tc>
          <w:tcPr>
            <w:tcW w:w="1542" w:type="dxa"/>
          </w:tcPr>
          <w:p w14:paraId="5ED1A6AC" w14:textId="7B94CB19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Speculate</w:t>
            </w:r>
          </w:p>
        </w:tc>
        <w:tc>
          <w:tcPr>
            <w:tcW w:w="1542" w:type="dxa"/>
          </w:tcPr>
          <w:p w14:paraId="2BF3FA77" w14:textId="4C0D922E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Subdue</w:t>
            </w:r>
          </w:p>
        </w:tc>
      </w:tr>
      <w:tr w:rsidR="00EB3DED" w14:paraId="4959709F" w14:textId="77777777" w:rsidTr="009D1FAD">
        <w:tc>
          <w:tcPr>
            <w:tcW w:w="1541" w:type="dxa"/>
          </w:tcPr>
          <w:p w14:paraId="23E628CF" w14:textId="2D9EF052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Sulk</w:t>
            </w:r>
          </w:p>
        </w:tc>
        <w:tc>
          <w:tcPr>
            <w:tcW w:w="1541" w:type="dxa"/>
          </w:tcPr>
          <w:p w14:paraId="4FB853A2" w14:textId="07FC5ECF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Tantalize</w:t>
            </w:r>
          </w:p>
        </w:tc>
        <w:tc>
          <w:tcPr>
            <w:tcW w:w="1541" w:type="dxa"/>
          </w:tcPr>
          <w:p w14:paraId="6D6D3DCC" w14:textId="7255341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Testimony</w:t>
            </w:r>
          </w:p>
        </w:tc>
        <w:tc>
          <w:tcPr>
            <w:tcW w:w="1541" w:type="dxa"/>
          </w:tcPr>
          <w:p w14:paraId="12E8B40C" w14:textId="73D61A6C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Vengeance</w:t>
            </w:r>
          </w:p>
        </w:tc>
        <w:tc>
          <w:tcPr>
            <w:tcW w:w="1542" w:type="dxa"/>
          </w:tcPr>
          <w:p w14:paraId="044FEA6F" w14:textId="75D55124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waiver</w:t>
            </w:r>
          </w:p>
        </w:tc>
        <w:tc>
          <w:tcPr>
            <w:tcW w:w="1542" w:type="dxa"/>
          </w:tcPr>
          <w:p w14:paraId="08E14F09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6A1D447" w14:textId="77777777" w:rsidR="00EB3DED" w:rsidRDefault="00EB3DED" w:rsidP="001E446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13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6CFED8C2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>[</w:t>
      </w:r>
      <w:r w:rsidR="00EC5692">
        <w:rPr>
          <w:rFonts w:ascii="Candara" w:hAnsi="Candara"/>
          <w:color w:val="C00000"/>
        </w:rPr>
        <w:t>Capote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  <w:color w:val="C00000"/>
        </w:rPr>
        <w:t>–</w:t>
      </w:r>
      <w:r>
        <w:rPr>
          <w:rFonts w:ascii="Candara" w:hAnsi="Candara"/>
          <w:color w:val="C00000"/>
        </w:rPr>
        <w:t xml:space="preserve"> </w:t>
      </w:r>
      <w:r w:rsidR="00EC5692">
        <w:rPr>
          <w:rFonts w:ascii="Candara" w:hAnsi="Candara"/>
        </w:rPr>
        <w:t>Parts 1 &amp; 2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B70A08">
        <w:rPr>
          <w:rFonts w:ascii="Candara" w:hAnsi="Candara"/>
          <w:b/>
          <w:bCs/>
          <w:strike/>
        </w:rPr>
        <w:t xml:space="preserve">Thursday, </w:t>
      </w:r>
      <w:r w:rsidR="00EC5692" w:rsidRPr="00B70A08">
        <w:rPr>
          <w:rFonts w:ascii="Candara" w:hAnsi="Candara"/>
          <w:b/>
          <w:bCs/>
          <w:strike/>
        </w:rPr>
        <w:t>Feb.</w:t>
      </w:r>
      <w:r w:rsidRPr="00B70A08">
        <w:rPr>
          <w:rFonts w:ascii="Candara" w:hAnsi="Candara"/>
          <w:b/>
          <w:bCs/>
          <w:strike/>
        </w:rPr>
        <w:t xml:space="preserve"> </w:t>
      </w:r>
      <w:r w:rsidR="00EC5692" w:rsidRPr="00B70A08">
        <w:rPr>
          <w:rFonts w:ascii="Candara" w:hAnsi="Candara"/>
          <w:b/>
          <w:bCs/>
          <w:strike/>
        </w:rPr>
        <w:t>2</w:t>
      </w:r>
      <w:r w:rsidRPr="00B70A08">
        <w:rPr>
          <w:rFonts w:ascii="Candara" w:hAnsi="Candara"/>
          <w:b/>
          <w:bCs/>
          <w:strike/>
        </w:rPr>
        <w:t>, 2023</w:t>
      </w:r>
      <w:r w:rsidR="000E02B9">
        <w:rPr>
          <w:rFonts w:ascii="Candara" w:hAnsi="Candara"/>
        </w:rPr>
        <w:t xml:space="preserve"> </w:t>
      </w:r>
      <w:r w:rsidR="00B70A08">
        <w:rPr>
          <w:rFonts w:ascii="Candara" w:hAnsi="Candara"/>
          <w:color w:val="FF00FF"/>
        </w:rPr>
        <w:t>Friday, Feb. 3</w:t>
      </w:r>
    </w:p>
    <w:p w14:paraId="7B995D03" w14:textId="5F49FF98" w:rsidR="00EC5692" w:rsidRPr="00EC5692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VOCABULARY QUIZ </w:t>
      </w:r>
      <w:r w:rsidRPr="00EC5692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 w:rsidRPr="00EC5692">
        <w:rPr>
          <w:rFonts w:ascii="Candara" w:hAnsi="Candara"/>
          <w:b/>
          <w:bCs/>
        </w:rPr>
        <w:t xml:space="preserve">Thursday, Feb. </w:t>
      </w:r>
      <w:r w:rsidR="00E15A3D">
        <w:rPr>
          <w:rFonts w:ascii="Candara" w:hAnsi="Candara"/>
          <w:b/>
          <w:bCs/>
        </w:rPr>
        <w:t>9</w:t>
      </w:r>
      <w:r w:rsidRPr="00EC5692">
        <w:rPr>
          <w:rFonts w:ascii="Candara" w:hAnsi="Candara"/>
          <w:b/>
          <w:bCs/>
        </w:rPr>
        <w:t>, 2023</w:t>
      </w:r>
    </w:p>
    <w:p w14:paraId="61669062" w14:textId="383F9DE6" w:rsidR="00B21A05" w:rsidRPr="00E50E43" w:rsidRDefault="00EC5692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QUIZ [Capote – </w:t>
      </w:r>
      <w:r>
        <w:rPr>
          <w:rFonts w:ascii="Candara" w:hAnsi="Candara"/>
        </w:rPr>
        <w:t>Parts 3 &amp; 4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  <w:b/>
          <w:bCs/>
        </w:rPr>
        <w:t>Monday</w:t>
      </w:r>
      <w:r w:rsidRPr="00EC5692">
        <w:rPr>
          <w:rFonts w:ascii="Candara" w:hAnsi="Candara"/>
          <w:b/>
          <w:bCs/>
        </w:rPr>
        <w:t xml:space="preserve">, Feb. </w:t>
      </w:r>
      <w:r>
        <w:rPr>
          <w:rFonts w:ascii="Candara" w:hAnsi="Candara"/>
          <w:b/>
          <w:bCs/>
        </w:rPr>
        <w:t>13</w:t>
      </w:r>
      <w:r w:rsidRPr="00EC5692">
        <w:rPr>
          <w:rFonts w:ascii="Candara" w:hAnsi="Candara"/>
          <w:b/>
          <w:bCs/>
        </w:rPr>
        <w:t>, 2023</w:t>
      </w: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1817C12" w14:textId="1B9E61DB" w:rsidR="00041BFE" w:rsidRPr="00247CA7" w:rsidRDefault="00C47CD1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  <w:r w:rsidR="00041BFE">
        <w:rPr>
          <w:rFonts w:ascii="Candara" w:hAnsi="Candara"/>
          <w:b/>
          <w:color w:val="F9340D"/>
        </w:rPr>
        <w:lastRenderedPageBreak/>
        <w:t>(H)ENGLISH LANGUAGE ARTS (ELA) 2022-23</w:t>
      </w:r>
      <w:r w:rsidR="00041BFE">
        <w:rPr>
          <w:rFonts w:ascii="Candara" w:hAnsi="Candara"/>
          <w:b/>
          <w:color w:val="F9340D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00B050"/>
        </w:rPr>
        <w:tab/>
      </w:r>
      <w:r w:rsidR="00041BFE"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8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textbook.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compare and contrast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4D1DE3D" w14:textId="5376DB2F" w:rsidR="000C575D" w:rsidRPr="00E15A3D" w:rsidRDefault="00B630F6" w:rsidP="00E15A3D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  <w:sectPr w:rsidR="000C575D" w:rsidRPr="00E15A3D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FFDF6" w14:textId="77777777" w:rsidR="00F97D0C" w:rsidRDefault="00F97D0C" w:rsidP="00AA3026">
      <w:r>
        <w:separator/>
      </w:r>
    </w:p>
  </w:endnote>
  <w:endnote w:type="continuationSeparator" w:id="0">
    <w:p w14:paraId="1D46C3E4" w14:textId="77777777" w:rsidR="00F97D0C" w:rsidRDefault="00F97D0C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0FFB9" w14:textId="77777777" w:rsidR="00F97D0C" w:rsidRDefault="00F97D0C" w:rsidP="00AA3026">
      <w:r>
        <w:separator/>
      </w:r>
    </w:p>
  </w:footnote>
  <w:footnote w:type="continuationSeparator" w:id="0">
    <w:p w14:paraId="072000D6" w14:textId="77777777" w:rsidR="00F97D0C" w:rsidRDefault="00F97D0C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528" style="width:0;height:1.5pt" o:hralign="center" o:bullet="t" o:hrstd="t" o:hr="t" fillcolor="#aca899" stroked="f"/>
    </w:pict>
  </w:numPicBullet>
  <w:numPicBullet w:numPicBulletId="1">
    <w:pict>
      <v:rect id="_x0000_i152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0AC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02B9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84EEB"/>
    <w:rsid w:val="00192912"/>
    <w:rsid w:val="001A638A"/>
    <w:rsid w:val="001B1635"/>
    <w:rsid w:val="001B1979"/>
    <w:rsid w:val="001B5FCD"/>
    <w:rsid w:val="001B761B"/>
    <w:rsid w:val="001C2C71"/>
    <w:rsid w:val="001C6998"/>
    <w:rsid w:val="001C6F98"/>
    <w:rsid w:val="001C74E1"/>
    <w:rsid w:val="001D6824"/>
    <w:rsid w:val="001E27CA"/>
    <w:rsid w:val="001E4467"/>
    <w:rsid w:val="001F4FEE"/>
    <w:rsid w:val="00212693"/>
    <w:rsid w:val="00221308"/>
    <w:rsid w:val="00241584"/>
    <w:rsid w:val="00244B97"/>
    <w:rsid w:val="002454E2"/>
    <w:rsid w:val="00247CA7"/>
    <w:rsid w:val="0025021A"/>
    <w:rsid w:val="00251567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374CF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6CE3"/>
    <w:rsid w:val="00407037"/>
    <w:rsid w:val="00413C32"/>
    <w:rsid w:val="00423025"/>
    <w:rsid w:val="004233BA"/>
    <w:rsid w:val="0042508D"/>
    <w:rsid w:val="00443D7E"/>
    <w:rsid w:val="00462CC7"/>
    <w:rsid w:val="0046632A"/>
    <w:rsid w:val="00476D73"/>
    <w:rsid w:val="004858F9"/>
    <w:rsid w:val="00485F0D"/>
    <w:rsid w:val="00486923"/>
    <w:rsid w:val="00487D68"/>
    <w:rsid w:val="00490979"/>
    <w:rsid w:val="00494540"/>
    <w:rsid w:val="00496170"/>
    <w:rsid w:val="0049777C"/>
    <w:rsid w:val="00497D67"/>
    <w:rsid w:val="004A285E"/>
    <w:rsid w:val="004A33BE"/>
    <w:rsid w:val="004B0C1E"/>
    <w:rsid w:val="004B1E91"/>
    <w:rsid w:val="004B2C46"/>
    <w:rsid w:val="004C1C0F"/>
    <w:rsid w:val="004C20A5"/>
    <w:rsid w:val="004C6CF2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0654"/>
    <w:rsid w:val="00562069"/>
    <w:rsid w:val="00565657"/>
    <w:rsid w:val="00571D8B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B6C24"/>
    <w:rsid w:val="005C414E"/>
    <w:rsid w:val="005D1A7E"/>
    <w:rsid w:val="005D537C"/>
    <w:rsid w:val="005E0253"/>
    <w:rsid w:val="005E2CAB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56EA6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2466"/>
    <w:rsid w:val="008F4427"/>
    <w:rsid w:val="008F460C"/>
    <w:rsid w:val="00900B43"/>
    <w:rsid w:val="00905A80"/>
    <w:rsid w:val="00906D84"/>
    <w:rsid w:val="00913CBD"/>
    <w:rsid w:val="00917517"/>
    <w:rsid w:val="00927229"/>
    <w:rsid w:val="00940690"/>
    <w:rsid w:val="009462A5"/>
    <w:rsid w:val="0095485A"/>
    <w:rsid w:val="00972CE7"/>
    <w:rsid w:val="00982D68"/>
    <w:rsid w:val="0099189F"/>
    <w:rsid w:val="00991BE4"/>
    <w:rsid w:val="00992DB1"/>
    <w:rsid w:val="00993388"/>
    <w:rsid w:val="009A10FF"/>
    <w:rsid w:val="009B407D"/>
    <w:rsid w:val="009B560A"/>
    <w:rsid w:val="009B77C2"/>
    <w:rsid w:val="009D1FAD"/>
    <w:rsid w:val="009D2B7D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91E06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70A08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D4A31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B773C"/>
    <w:rsid w:val="00CC29C1"/>
    <w:rsid w:val="00CC6215"/>
    <w:rsid w:val="00CD2C5D"/>
    <w:rsid w:val="00CD421F"/>
    <w:rsid w:val="00CD5410"/>
    <w:rsid w:val="00CE0053"/>
    <w:rsid w:val="00CF1CD4"/>
    <w:rsid w:val="00D0563C"/>
    <w:rsid w:val="00D05B33"/>
    <w:rsid w:val="00D15915"/>
    <w:rsid w:val="00D16B64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94711"/>
    <w:rsid w:val="00DA198C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5A3D"/>
    <w:rsid w:val="00E17054"/>
    <w:rsid w:val="00E2340E"/>
    <w:rsid w:val="00E25A55"/>
    <w:rsid w:val="00E32587"/>
    <w:rsid w:val="00E43C89"/>
    <w:rsid w:val="00E55152"/>
    <w:rsid w:val="00E578C5"/>
    <w:rsid w:val="00E627F8"/>
    <w:rsid w:val="00E6534C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B3DED"/>
    <w:rsid w:val="00EC0C67"/>
    <w:rsid w:val="00EC1015"/>
    <w:rsid w:val="00EC30A3"/>
    <w:rsid w:val="00EC427C"/>
    <w:rsid w:val="00EC5692"/>
    <w:rsid w:val="00EC6A2F"/>
    <w:rsid w:val="00EC73DA"/>
    <w:rsid w:val="00ED5E0D"/>
    <w:rsid w:val="00EE4482"/>
    <w:rsid w:val="00EE713B"/>
    <w:rsid w:val="00EF07EB"/>
    <w:rsid w:val="00EF1052"/>
    <w:rsid w:val="00EF7B39"/>
    <w:rsid w:val="00F01343"/>
    <w:rsid w:val="00F054A0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97D0C"/>
    <w:rsid w:val="00FA48E8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12" Type="http://schemas.openxmlformats.org/officeDocument/2006/relationships/hyperlink" Target="https://careerfoundry.com/en/blog/ui-design/what-is-a-storyboar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viemaker.com/script-criteria-checklist-six-must-have-elements-for-financiers-and-buyer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masterclass.com/articles/how-to-write-a-scri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dustrialscripts.com/scriptwriting-gui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2023-02-02T20:55:00Z</dcterms:created>
  <dcterms:modified xsi:type="dcterms:W3CDTF">2023-02-02T21:13:00Z</dcterms:modified>
</cp:coreProperties>
</file>