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27259BF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A02183">
        <w:rPr>
          <w:rFonts w:ascii="Candara" w:hAnsi="Candara"/>
          <w:b/>
          <w:color w:val="4472C4" w:themeColor="accent5"/>
        </w:rPr>
        <w:t>7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3114C7AC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A02183">
        <w:rPr>
          <w:rFonts w:ascii="Candara" w:hAnsi="Candara"/>
          <w:b/>
          <w:color w:val="003366"/>
        </w:rPr>
        <w:t>5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71E50C88" w:rsidR="00D723D9" w:rsidRPr="00A02183" w:rsidRDefault="00742A7B" w:rsidP="008871E5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sym w:font="Wingdings" w:char="F0E0"/>
      </w:r>
      <w:r w:rsidR="0063496F" w:rsidRPr="00A02183">
        <w:rPr>
          <w:rFonts w:ascii="Candara" w:hAnsi="Candara"/>
          <w:color w:val="C00000"/>
        </w:rPr>
        <w:t xml:space="preserve"> TEST:</w:t>
      </w:r>
      <w:r w:rsidR="0063496F" w:rsidRPr="00A02183">
        <w:rPr>
          <w:rFonts w:ascii="Candara" w:hAnsi="Candara"/>
        </w:rPr>
        <w:t xml:space="preserve"> Ch 19</w:t>
      </w:r>
      <w:r w:rsidR="0068277B" w:rsidRPr="00A02183">
        <w:rPr>
          <w:rFonts w:ascii="Candara" w:hAnsi="Candara"/>
        </w:rPr>
        <w:t xml:space="preserve"> – </w:t>
      </w:r>
      <w:r w:rsidR="0068277B" w:rsidRPr="00A02183">
        <w:rPr>
          <w:rFonts w:ascii="Candara" w:hAnsi="Candara"/>
          <w:color w:val="FF33CC"/>
        </w:rPr>
        <w:t>POSTPONED UNTIL Tuesday, April 18</w:t>
      </w:r>
    </w:p>
    <w:p w14:paraId="2933D396" w14:textId="77777777" w:rsidR="00A02183" w:rsidRDefault="00A02183" w:rsidP="00E4405C">
      <w:pPr>
        <w:spacing w:line="259" w:lineRule="auto"/>
        <w:ind w:left="1440"/>
      </w:pPr>
    </w:p>
    <w:p w14:paraId="41B6C3DC" w14:textId="390E1D2C" w:rsidR="009F397F" w:rsidRPr="00A02183" w:rsidRDefault="00E4405C" w:rsidP="00E4405C">
      <w:pPr>
        <w:spacing w:line="259" w:lineRule="auto"/>
        <w:ind w:left="1440"/>
        <w:rPr>
          <w:rFonts w:ascii="Candara" w:hAnsi="Candara"/>
          <w:b/>
          <w:bCs/>
          <w:color w:val="002060"/>
        </w:rPr>
      </w:pPr>
      <w:r w:rsidRPr="000A7592">
        <w:sym w:font="Wingdings" w:char="F0E0"/>
      </w:r>
      <w:r w:rsidR="00A02183">
        <w:rPr>
          <w:rFonts w:ascii="Candara" w:hAnsi="Candara"/>
          <w:color w:val="002060"/>
        </w:rPr>
        <w:t>BEGIN</w:t>
      </w:r>
      <w:r w:rsidRPr="000A0622">
        <w:rPr>
          <w:rFonts w:ascii="Candara" w:hAnsi="Candara"/>
          <w:color w:val="002060"/>
        </w:rPr>
        <w:t xml:space="preserve">: </w:t>
      </w:r>
      <w:r w:rsidRPr="00A02183">
        <w:rPr>
          <w:rFonts w:ascii="Candara" w:hAnsi="Candara"/>
          <w:b/>
          <w:bCs/>
          <w:color w:val="002060"/>
        </w:rPr>
        <w:t xml:space="preserve">Chapter </w:t>
      </w:r>
      <w:r w:rsidR="0063496F" w:rsidRPr="00A02183">
        <w:rPr>
          <w:rFonts w:ascii="Candara" w:hAnsi="Candara"/>
          <w:b/>
          <w:bCs/>
          <w:color w:val="002060"/>
        </w:rPr>
        <w:t>20</w:t>
      </w:r>
      <w:r w:rsidRPr="00A02183">
        <w:rPr>
          <w:rFonts w:ascii="Candara" w:hAnsi="Candara"/>
          <w:b/>
          <w:bCs/>
          <w:color w:val="002060"/>
        </w:rPr>
        <w:t xml:space="preserve"> PPT Review</w:t>
      </w:r>
    </w:p>
    <w:p w14:paraId="6FB5025C" w14:textId="356674E0" w:rsidR="00E4405C" w:rsidRPr="00A02183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A02183">
        <w:rPr>
          <w:rFonts w:ascii="Candara" w:hAnsi="Candara"/>
          <w:b/>
          <w:bCs/>
          <w:color w:val="002060"/>
        </w:rPr>
        <w:t xml:space="preserve">Section </w:t>
      </w:r>
      <w:r w:rsidR="0063496F" w:rsidRPr="00A02183">
        <w:rPr>
          <w:rFonts w:ascii="Candara" w:hAnsi="Candara"/>
          <w:b/>
          <w:bCs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5652C9E0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="00A02183">
        <w:rPr>
          <w:rFonts w:ascii="Candara" w:hAnsi="Candara"/>
          <w:color w:val="002060"/>
        </w:rPr>
        <w:t>WEDNESDAY</w:t>
      </w:r>
      <w:r>
        <w:rPr>
          <w:rFonts w:ascii="Candara" w:hAnsi="Candara"/>
          <w:color w:val="002060"/>
        </w:rPr>
        <w:t>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29A40BC5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 xml:space="preserve">9 </w:t>
      </w:r>
      <w:r w:rsidR="005257C5">
        <w:rPr>
          <w:rFonts w:ascii="Candara" w:hAnsi="Candara"/>
          <w:color w:val="C00000"/>
        </w:rPr>
        <w:t>Test</w:t>
      </w:r>
      <w:r w:rsidR="0068277B">
        <w:rPr>
          <w:rFonts w:ascii="Candara" w:hAnsi="Candara"/>
          <w:color w:val="C00000"/>
        </w:rPr>
        <w:t xml:space="preserve">, 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3C3FD775" w:rsidR="0005295B" w:rsidRPr="0063496F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68277B">
        <w:rPr>
          <w:rFonts w:ascii="Candara" w:hAnsi="Candara"/>
          <w:color w:val="C00000"/>
        </w:rPr>
        <w:t>TEST:</w:t>
      </w:r>
      <w:r w:rsidRPr="0068277B">
        <w:rPr>
          <w:rFonts w:ascii="Candara" w:hAnsi="Candara"/>
          <w:b/>
          <w:bCs/>
        </w:rPr>
        <w:t xml:space="preserve"> Ch 19</w:t>
      </w:r>
      <w:r w:rsidRPr="0063496F">
        <w:rPr>
          <w:rFonts w:ascii="Candara" w:hAnsi="Candara"/>
          <w:b/>
          <w:bCs/>
          <w:strike/>
        </w:rPr>
        <w:t xml:space="preserve"> </w:t>
      </w:r>
      <w:r w:rsidRPr="0063496F">
        <w:rPr>
          <w:rFonts w:ascii="Candara" w:hAnsi="Candara"/>
          <w:b/>
          <w:bCs/>
          <w:strike/>
          <w:highlight w:val="yellow"/>
        </w:rPr>
        <w:sym w:font="Wingdings" w:char="F0E0"/>
      </w:r>
      <w:r w:rsidRPr="0063496F">
        <w:rPr>
          <w:rFonts w:ascii="Candara" w:hAnsi="Candara"/>
          <w:b/>
          <w:bCs/>
          <w:strike/>
          <w:highlight w:val="yellow"/>
        </w:rPr>
        <w:t xml:space="preserve"> April 13</w:t>
      </w:r>
      <w:r w:rsidR="0068277B">
        <w:rPr>
          <w:rFonts w:ascii="Candara" w:hAnsi="Candara"/>
          <w:b/>
          <w:bCs/>
          <w:strike/>
        </w:rPr>
        <w:t xml:space="preserve"> </w:t>
      </w:r>
      <w:r w:rsidR="0068277B">
        <w:rPr>
          <w:rFonts w:ascii="Candara" w:hAnsi="Candara"/>
          <w:b/>
          <w:bCs/>
          <w:color w:val="FF6600"/>
        </w:rPr>
        <w:t>April 18</w:t>
      </w:r>
    </w:p>
    <w:p w14:paraId="11D3F019" w14:textId="6FD054EA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</w:t>
      </w:r>
      <w:r w:rsidR="0068277B">
        <w:rPr>
          <w:rFonts w:ascii="Candara" w:hAnsi="Candara"/>
          <w:b/>
          <w:bCs/>
        </w:rPr>
        <w:t xml:space="preserve"> </w:t>
      </w:r>
      <w:r w:rsidR="0068277B">
        <w:rPr>
          <w:rFonts w:ascii="Candara" w:hAnsi="Candara"/>
          <w:b/>
          <w:bCs/>
          <w:color w:val="FF0000"/>
        </w:rPr>
        <w:t>20</w:t>
      </w:r>
    </w:p>
    <w:p w14:paraId="3D6CB0E0" w14:textId="4441B6DF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proofErr w:type="gramStart"/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</w:t>
      </w:r>
      <w:proofErr w:type="gramEnd"/>
      <w:r w:rsidR="0068277B" w:rsidRPr="0068277B">
        <w:rPr>
          <w:rFonts w:ascii="Candara" w:hAnsi="Candara"/>
          <w:b/>
          <w:bCs/>
          <w:color w:val="FF6600"/>
        </w:rPr>
        <w:t xml:space="preserve"> 4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6F2DDBF4" w14:textId="77777777" w:rsidR="00A02183" w:rsidRPr="006619D6" w:rsidRDefault="00A02183" w:rsidP="00A02183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>
        <w:rPr>
          <w:rFonts w:ascii="Candara" w:hAnsi="Candara"/>
          <w:color w:val="008000"/>
        </w:rPr>
        <w:pict w14:anchorId="6AAFA3DA">
          <v:rect id="_x0000_i1036" style="width:468pt;height:1.5pt" o:hralign="center" o:hrstd="t" o:hr="t" fillcolor="#a0a0a0" stroked="f"/>
        </w:pict>
      </w:r>
    </w:p>
    <w:p w14:paraId="69C4769E" w14:textId="77777777" w:rsidR="00A02183" w:rsidRDefault="00A02183" w:rsidP="00A02183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20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LAUNCH LAB –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How can you make a batter from a lemon?</w:t>
      </w:r>
    </w:p>
    <w:p w14:paraId="5CBD637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>You can purchase a handy package of portable power at any convenience store—a battery. You can also light a bulb with a lemon. How are these power sources alike?</w:t>
      </w:r>
    </w:p>
    <w:p w14:paraId="63F57768" w14:textId="77777777" w:rsidR="00A02183" w:rsidRDefault="00A02183" w:rsidP="00A02183">
      <w:pPr>
        <w:spacing w:after="160" w:line="259" w:lineRule="auto"/>
        <w:jc w:val="center"/>
      </w:pPr>
    </w:p>
    <w:p w14:paraId="277142E9" w14:textId="655B6B1A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Procedure</w:t>
      </w:r>
      <w:r w:rsidRPr="00A02183">
        <w:rPr>
          <w:rFonts w:asciiTheme="majorHAnsi" w:hAnsiTheme="majorHAnsi" w:cstheme="majorHAnsi"/>
          <w:b/>
          <w:bCs/>
          <w:color w:val="0000FF"/>
        </w:rPr>
        <w:t xml:space="preserve"> </w:t>
      </w:r>
      <w:r w:rsidRPr="00A02183">
        <w:rPr>
          <w:rFonts w:asciiTheme="majorHAnsi" w:hAnsiTheme="majorHAnsi" w:cstheme="majorHAnsi"/>
          <w:b/>
          <w:bCs/>
          <w:color w:val="0000FF"/>
        </w:rPr>
        <w:drawing>
          <wp:inline distT="0" distB="0" distL="0" distR="0" wp14:anchorId="7F28AB18" wp14:editId="5638B213">
            <wp:extent cx="1419423" cy="23815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035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Read and complete the lab safety form. </w:t>
      </w:r>
    </w:p>
    <w:p w14:paraId="14C69484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Insert </w:t>
      </w:r>
      <w:r w:rsidRPr="00A02183">
        <w:rPr>
          <w:rFonts w:asciiTheme="majorHAnsi" w:hAnsiTheme="majorHAnsi" w:cstheme="majorHAnsi"/>
          <w:b/>
          <w:bCs/>
        </w:rPr>
        <w:t>zinc</w:t>
      </w:r>
      <w:r w:rsidRPr="00A02183">
        <w:rPr>
          <w:rFonts w:asciiTheme="majorHAnsi" w:hAnsiTheme="majorHAnsi" w:cstheme="majorHAnsi"/>
        </w:rPr>
        <w:t xml:space="preserve"> and </w:t>
      </w:r>
      <w:r w:rsidRPr="00A02183">
        <w:rPr>
          <w:rFonts w:asciiTheme="majorHAnsi" w:hAnsiTheme="majorHAnsi" w:cstheme="majorHAnsi"/>
          <w:b/>
          <w:bCs/>
        </w:rPr>
        <w:t>copper strips</w:t>
      </w:r>
      <w:r w:rsidRPr="00A02183">
        <w:rPr>
          <w:rFonts w:asciiTheme="majorHAnsi" w:hAnsiTheme="majorHAnsi" w:cstheme="majorHAnsi"/>
        </w:rPr>
        <w:t xml:space="preserve"> into a </w:t>
      </w:r>
      <w:r w:rsidRPr="00A02183">
        <w:rPr>
          <w:rFonts w:asciiTheme="majorHAnsi" w:hAnsiTheme="majorHAnsi" w:cstheme="majorHAnsi"/>
          <w:b/>
          <w:bCs/>
        </w:rPr>
        <w:t>lemon</w:t>
      </w:r>
      <w:r w:rsidRPr="00A02183">
        <w:rPr>
          <w:rFonts w:asciiTheme="majorHAnsi" w:hAnsiTheme="majorHAnsi" w:cstheme="majorHAnsi"/>
        </w:rPr>
        <w:t xml:space="preserve">, about 2 cm apart from each other. </w:t>
      </w:r>
    </w:p>
    <w:p w14:paraId="20A7A1A2" w14:textId="7C26C044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3. Attach the black lead from a </w:t>
      </w:r>
      <w:r w:rsidRPr="00A02183">
        <w:rPr>
          <w:rFonts w:asciiTheme="majorHAnsi" w:hAnsiTheme="majorHAnsi" w:cstheme="majorHAnsi"/>
          <w:b/>
          <w:bCs/>
        </w:rPr>
        <w:t>voltmeter</w:t>
      </w:r>
      <w:r w:rsidRPr="00A02183">
        <w:rPr>
          <w:rFonts w:asciiTheme="majorHAnsi" w:hAnsiTheme="majorHAnsi" w:cstheme="majorHAnsi"/>
        </w:rPr>
        <w:t xml:space="preserve"> to the zinc and the red lead to the copper. Read the potential difference (voltage) shown on the </w:t>
      </w:r>
      <w:r w:rsidRPr="00A02183">
        <w:rPr>
          <w:rFonts w:asciiTheme="majorHAnsi" w:hAnsiTheme="majorHAnsi" w:cstheme="majorHAnsi"/>
        </w:rPr>
        <w:t>voltmeter and</w:t>
      </w:r>
      <w:r w:rsidRPr="00A02183">
        <w:rPr>
          <w:rFonts w:asciiTheme="majorHAnsi" w:hAnsiTheme="majorHAnsi" w:cstheme="majorHAnsi"/>
        </w:rPr>
        <w:t xml:space="preserve"> record your reading. </w:t>
      </w:r>
    </w:p>
    <w:p w14:paraId="23C8CD92" w14:textId="213C481F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>4. Remove one of the metals from the lemon, and observe what happens to the potential difference on the voltmeter</w:t>
      </w:r>
    </w:p>
    <w:p w14:paraId="54EC3B8B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2BDFFC0A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Analysis</w:t>
      </w:r>
    </w:p>
    <w:p w14:paraId="39D1C710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</w:t>
      </w:r>
      <w:r w:rsidRPr="00A02183">
        <w:rPr>
          <w:rFonts w:asciiTheme="majorHAnsi" w:hAnsiTheme="majorHAnsi" w:cstheme="majorHAnsi"/>
          <w:color w:val="0000FF"/>
        </w:rPr>
        <w:t>Explain</w:t>
      </w:r>
      <w:r w:rsidRPr="00A02183">
        <w:rPr>
          <w:rFonts w:asciiTheme="majorHAnsi" w:hAnsiTheme="majorHAnsi" w:cstheme="majorHAnsi"/>
        </w:rPr>
        <w:t xml:space="preserve"> the purpose of the zinc and copper metals. </w:t>
      </w:r>
    </w:p>
    <w:p w14:paraId="143E0F5C" w14:textId="75AAF04E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</w:t>
      </w:r>
      <w:r w:rsidRPr="00A02183">
        <w:rPr>
          <w:rFonts w:asciiTheme="majorHAnsi" w:hAnsiTheme="majorHAnsi" w:cstheme="majorHAnsi"/>
          <w:color w:val="0000FF"/>
        </w:rPr>
        <w:t xml:space="preserve">Infer </w:t>
      </w:r>
      <w:r w:rsidRPr="00A02183">
        <w:rPr>
          <w:rFonts w:asciiTheme="majorHAnsi" w:hAnsiTheme="majorHAnsi" w:cstheme="majorHAnsi"/>
        </w:rPr>
        <w:t>What is the function of the lemon?</w:t>
      </w:r>
    </w:p>
    <w:p w14:paraId="3DD55BF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</w:p>
    <w:p w14:paraId="353BEEBB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Inquiry</w:t>
      </w:r>
    </w:p>
    <w:p w14:paraId="0652D08B" w14:textId="71A62B6A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 xml:space="preserve">Do you think that you can make a battery from foods other than lemons? Form a hypothesis about other foods—or types of foods—that can be made into batteries. Then, design a battery using another food. </w:t>
      </w:r>
    </w:p>
    <w:p w14:paraId="34E44BC7" w14:textId="77777777" w:rsidR="00A02183" w:rsidRDefault="00A02183" w:rsidP="00A02183">
      <w:pPr>
        <w:spacing w:after="160" w:line="259" w:lineRule="auto"/>
      </w:pPr>
    </w:p>
    <w:p w14:paraId="41796F4D" w14:textId="689CD71E" w:rsidR="00A02183" w:rsidRDefault="00A02183" w:rsidP="00A02183">
      <w:pPr>
        <w:spacing w:after="160" w:line="259" w:lineRule="auto"/>
        <w:jc w:val="center"/>
        <w:rPr>
          <w:rFonts w:ascii="Candara" w:hAnsi="Candara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5A106181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1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525FBF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7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20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Observe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>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</w:t>
      </w:r>
      <w:r w:rsidRPr="00525FBF">
        <w:rPr>
          <w:rFonts w:asciiTheme="majorHAnsi" w:hAnsiTheme="majorHAnsi" w:cstheme="majorHAnsi"/>
        </w:rPr>
        <w:t xml:space="preserve">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 xml:space="preserve">4. Let the beakers stand overnight in the warmest place available. Examine the nails and solutions the next </w:t>
      </w:r>
      <w:r w:rsidRPr="00525FBF">
        <w:rPr>
          <w:rFonts w:asciiTheme="majorHAnsi" w:hAnsiTheme="majorHAnsi" w:cstheme="majorHAnsi"/>
        </w:rPr>
        <w:t>day and</w:t>
      </w:r>
      <w:r w:rsidRPr="00525FBF">
        <w:rPr>
          <w:rFonts w:asciiTheme="majorHAnsi" w:hAnsiTheme="majorHAnsi" w:cstheme="majorHAnsi"/>
        </w:rPr>
        <w:t xml:space="preserve">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</w:t>
      </w:r>
      <w:r w:rsidRPr="00525FBF">
        <w:rPr>
          <w:rFonts w:asciiTheme="majorHAnsi" w:hAnsiTheme="majorHAnsi" w:cstheme="majorHAnsi"/>
        </w:rPr>
        <w:t>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3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4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12F96" w14:textId="77777777" w:rsidR="0070072D" w:rsidRDefault="0070072D" w:rsidP="00AA3026">
      <w:r>
        <w:separator/>
      </w:r>
    </w:p>
  </w:endnote>
  <w:endnote w:type="continuationSeparator" w:id="0">
    <w:p w14:paraId="72EDF55A" w14:textId="77777777" w:rsidR="0070072D" w:rsidRDefault="0070072D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EBBC1" w14:textId="77777777" w:rsidR="0070072D" w:rsidRDefault="0070072D" w:rsidP="00AA3026">
      <w:r>
        <w:separator/>
      </w:r>
    </w:p>
  </w:footnote>
  <w:footnote w:type="continuationSeparator" w:id="0">
    <w:p w14:paraId="2B8F8850" w14:textId="77777777" w:rsidR="0070072D" w:rsidRDefault="0070072D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35" style="width:0;height:1.5pt" o:hralign="center" o:bullet="t" o:hrstd="t" o:hr="t" fillcolor="#aca899" stroked="f"/>
    </w:pict>
  </w:numPicBullet>
  <w:numPicBullet w:numPicBulletId="1">
    <w:pict>
      <v:rect id="_x0000_i1136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2023-04-16T12:16:00Z</dcterms:created>
  <dcterms:modified xsi:type="dcterms:W3CDTF">2023-04-16T12:35:00Z</dcterms:modified>
</cp:coreProperties>
</file>