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A7D41E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5634DE">
        <w:rPr>
          <w:rFonts w:ascii="Candara" w:hAnsi="Candara"/>
          <w:b/>
          <w:color w:val="7030A0"/>
        </w:rPr>
        <w:t>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423341D" w:rsidR="00241584" w:rsidRPr="008342CC" w:rsidRDefault="0075424D" w:rsidP="00241584">
      <w:pPr>
        <w:rPr>
          <w:rFonts w:ascii="Candara" w:hAnsi="Candara"/>
          <w:b/>
          <w:color w:val="003366"/>
        </w:rPr>
      </w:pPr>
      <w:r>
        <w:rPr>
          <w:rFonts w:ascii="Candara" w:hAnsi="Candara"/>
          <w:b/>
          <w:color w:val="003366"/>
        </w:rPr>
        <w:t xml:space="preserve">Today’s Agenda (Day </w:t>
      </w:r>
      <w:r w:rsidR="005D79F8">
        <w:rPr>
          <w:rFonts w:ascii="Candara" w:hAnsi="Candara"/>
          <w:b/>
          <w:color w:val="003366"/>
        </w:rPr>
        <w:t>1</w:t>
      </w:r>
      <w:r w:rsidR="0082780E">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2E61445"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8248DD">
        <w:rPr>
          <w:rFonts w:ascii="Candara" w:hAnsi="Candara"/>
        </w:rPr>
        <w:t>Unit 1 Notes</w:t>
      </w:r>
    </w:p>
    <w:p w14:paraId="4C7209E2" w14:textId="6FA460E6"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6F52E359" w14:textId="7A48A134" w:rsidR="005D25ED" w:rsidRDefault="005D25ED" w:rsidP="005D79F8">
      <w:pPr>
        <w:ind w:left="720" w:firstLine="720"/>
        <w:rPr>
          <w:rFonts w:ascii="Candara" w:hAnsi="Candara"/>
          <w:color w:val="003366"/>
        </w:rPr>
      </w:pPr>
      <w:r w:rsidRPr="000A7592">
        <w:rPr>
          <w:rFonts w:ascii="Candara" w:hAnsi="Candara"/>
          <w:color w:val="003366"/>
        </w:rPr>
        <w:sym w:font="Wingdings" w:char="F0E0"/>
      </w:r>
      <w:r w:rsidRPr="0082780E">
        <w:rPr>
          <w:rFonts w:ascii="Candara" w:hAnsi="Candara"/>
          <w:b/>
          <w:bCs/>
          <w:color w:val="003366"/>
        </w:rPr>
        <w:t>REVIEW: Case Study – Andrea Yates</w:t>
      </w:r>
    </w:p>
    <w:p w14:paraId="170268CB" w14:textId="54D0F4F9" w:rsidR="005F294F" w:rsidRDefault="005F294F" w:rsidP="005D79F8">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BEGIN: Unit 2 PPT Review </w:t>
      </w:r>
    </w:p>
    <w:p w14:paraId="4ED36179" w14:textId="77777777" w:rsidR="005F294F" w:rsidRPr="00161912" w:rsidRDefault="005F294F" w:rsidP="005F294F">
      <w:pPr>
        <w:pStyle w:val="ListParagraph"/>
        <w:numPr>
          <w:ilvl w:val="0"/>
          <w:numId w:val="32"/>
        </w:numPr>
        <w:rPr>
          <w:rFonts w:ascii="Candara" w:hAnsi="Candara"/>
          <w:b/>
          <w:bCs/>
          <w:color w:val="003366"/>
        </w:rPr>
      </w:pPr>
      <w:r w:rsidRPr="00161912">
        <w:rPr>
          <w:rFonts w:ascii="Candara" w:hAnsi="Candara"/>
          <w:b/>
          <w:bCs/>
          <w:color w:val="003366"/>
        </w:rPr>
        <w:t>Module 4 – The need for psychological science</w:t>
      </w:r>
    </w:p>
    <w:p w14:paraId="6B5ABC5C"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5 – The scientific method and description</w:t>
      </w:r>
    </w:p>
    <w:p w14:paraId="74999096"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6 – Correlation and experimentation</w:t>
      </w:r>
    </w:p>
    <w:p w14:paraId="474FBF2D"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7 – Statistical reasoning in everyday life</w:t>
      </w:r>
    </w:p>
    <w:p w14:paraId="777B6DBF" w14:textId="612A04A3" w:rsidR="008578E7" w:rsidRPr="005F294F" w:rsidRDefault="005F294F" w:rsidP="005F294F">
      <w:pPr>
        <w:pStyle w:val="ListParagraph"/>
        <w:numPr>
          <w:ilvl w:val="0"/>
          <w:numId w:val="32"/>
        </w:numPr>
        <w:rPr>
          <w:rFonts w:ascii="Candara" w:hAnsi="Candara"/>
          <w:color w:val="003366"/>
        </w:rPr>
      </w:pPr>
      <w:r>
        <w:rPr>
          <w:rFonts w:ascii="Candara" w:hAnsi="Candara"/>
          <w:color w:val="003366"/>
        </w:rPr>
        <w:t>Module 8 – Frequently asked questions about psychology</w:t>
      </w:r>
      <w:r w:rsidR="008578E7" w:rsidRPr="005F294F">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10263C7D" w:rsidR="008578E7" w:rsidRPr="005D79F8" w:rsidRDefault="002B2E7C" w:rsidP="008578E7">
      <w:pPr>
        <w:pStyle w:val="ListParagraph"/>
        <w:numPr>
          <w:ilvl w:val="0"/>
          <w:numId w:val="24"/>
        </w:numPr>
        <w:rPr>
          <w:rFonts w:ascii="Candara" w:hAnsi="Candara"/>
          <w:strike/>
        </w:rPr>
      </w:pPr>
      <w:r w:rsidRPr="005D79F8">
        <w:rPr>
          <w:rFonts w:ascii="Candara" w:hAnsi="Candara"/>
          <w:strike/>
        </w:rPr>
        <w:t>READ: Unit 1 – Psychology’s History and Approaches</w:t>
      </w:r>
    </w:p>
    <w:p w14:paraId="25EB2E4D" w14:textId="0EFA1A6F" w:rsidR="008248DD" w:rsidRDefault="008248DD" w:rsidP="008578E7">
      <w:pPr>
        <w:pStyle w:val="ListParagraph"/>
        <w:numPr>
          <w:ilvl w:val="0"/>
          <w:numId w:val="24"/>
        </w:numPr>
        <w:rPr>
          <w:rFonts w:ascii="Candara" w:hAnsi="Candara"/>
        </w:rPr>
      </w:pPr>
      <w:r>
        <w:rPr>
          <w:rFonts w:ascii="Candara" w:hAnsi="Candara"/>
        </w:rPr>
        <w:t>READ: Unit 2 - Research Methods</w:t>
      </w:r>
    </w:p>
    <w:p w14:paraId="57DCBA44" w14:textId="628381D4" w:rsidR="002B2E7C" w:rsidRDefault="002B2E7C" w:rsidP="008578E7">
      <w:pPr>
        <w:pStyle w:val="ListParagraph"/>
        <w:numPr>
          <w:ilvl w:val="0"/>
          <w:numId w:val="24"/>
        </w:numPr>
        <w:rPr>
          <w:rFonts w:ascii="Candara" w:hAnsi="Candara"/>
        </w:rPr>
      </w:pPr>
      <w:r>
        <w:rPr>
          <w:rFonts w:ascii="Candara" w:hAnsi="Candara"/>
        </w:rPr>
        <w:t xml:space="preserve">COMPLETE: Unit </w:t>
      </w:r>
      <w:r w:rsidR="008248DD">
        <w:rPr>
          <w:rFonts w:ascii="Candara" w:hAnsi="Candara"/>
        </w:rPr>
        <w:t>2</w:t>
      </w:r>
      <w:r>
        <w:rPr>
          <w:rFonts w:ascii="Candara" w:hAnsi="Candara"/>
        </w:rPr>
        <w:t xml:space="preserve"> </w:t>
      </w:r>
      <w:r w:rsidR="008248DD">
        <w:rPr>
          <w:rFonts w:ascii="Candara" w:hAnsi="Candara"/>
        </w:rPr>
        <w:t>Vocabulary</w:t>
      </w:r>
    </w:p>
    <w:p w14:paraId="60545628" w14:textId="3735FE4C"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5D63BB2F" w14:textId="77777777" w:rsidR="005D79F8" w:rsidRPr="005D79F8" w:rsidRDefault="005D79F8" w:rsidP="005D79F8">
      <w:pPr>
        <w:pStyle w:val="ListParagraph"/>
        <w:ind w:left="3600" w:firstLine="720"/>
        <w:rPr>
          <w:rFonts w:ascii="Candara" w:hAnsi="Candara"/>
          <w:color w:val="7030A0"/>
        </w:rPr>
      </w:pPr>
      <w:r w:rsidRPr="005D79F8">
        <w:rPr>
          <w:rFonts w:ascii="Candara" w:hAnsi="Candara"/>
          <w:color w:val="7030A0"/>
        </w:rPr>
        <w:t>Unit 2: RESEARCH METHODS</w:t>
      </w:r>
    </w:p>
    <w:tbl>
      <w:tblPr>
        <w:tblStyle w:val="TableGrid"/>
        <w:tblW w:w="10846" w:type="dxa"/>
        <w:tblLook w:val="04A0" w:firstRow="1" w:lastRow="0" w:firstColumn="1" w:lastColumn="0" w:noHBand="0" w:noVBand="1"/>
      </w:tblPr>
      <w:tblGrid>
        <w:gridCol w:w="1355"/>
        <w:gridCol w:w="1355"/>
        <w:gridCol w:w="1356"/>
        <w:gridCol w:w="1356"/>
        <w:gridCol w:w="1356"/>
        <w:gridCol w:w="1356"/>
        <w:gridCol w:w="1356"/>
        <w:gridCol w:w="1356"/>
      </w:tblGrid>
      <w:tr w:rsidR="005D79F8" w:rsidRPr="005D79F8" w14:paraId="1FF4ADE6"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5610ED1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case study</w:t>
            </w:r>
          </w:p>
          <w:p w14:paraId="62645E39"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F7FACD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confounding variable</w:t>
            </w:r>
          </w:p>
          <w:p w14:paraId="2017734D"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AF22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control group</w:t>
            </w:r>
          </w:p>
          <w:p w14:paraId="5FD3CD3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740DF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correlation </w:t>
            </w:r>
          </w:p>
          <w:p w14:paraId="0E49BBC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DB516A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correlation coefficient</w:t>
            </w:r>
          </w:p>
          <w:p w14:paraId="67331D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F0625E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critical thinking</w:t>
            </w:r>
          </w:p>
          <w:p w14:paraId="19E7ECC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1733F1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culture</w:t>
            </w:r>
          </w:p>
          <w:p w14:paraId="6D4778E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9F5BDA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debriefing</w:t>
            </w:r>
          </w:p>
          <w:p w14:paraId="1378E4F8" w14:textId="77777777" w:rsidR="005D79F8" w:rsidRPr="005D79F8" w:rsidRDefault="005D79F8">
            <w:pPr>
              <w:rPr>
                <w:rFonts w:ascii="Candara" w:hAnsi="Candara"/>
                <w:color w:val="7030A0"/>
                <w:lang w:val="en-CA"/>
              </w:rPr>
            </w:pPr>
          </w:p>
        </w:tc>
      </w:tr>
      <w:tr w:rsidR="005D79F8" w:rsidRPr="005D79F8" w14:paraId="178E59EC" w14:textId="77777777" w:rsidTr="005D79F8">
        <w:trPr>
          <w:trHeight w:val="787"/>
        </w:trPr>
        <w:tc>
          <w:tcPr>
            <w:tcW w:w="1355" w:type="dxa"/>
            <w:tcBorders>
              <w:top w:val="single" w:sz="4" w:space="0" w:color="auto"/>
              <w:left w:val="single" w:sz="4" w:space="0" w:color="auto"/>
              <w:bottom w:val="single" w:sz="4" w:space="0" w:color="auto"/>
              <w:right w:val="single" w:sz="4" w:space="0" w:color="auto"/>
            </w:tcBorders>
          </w:tcPr>
          <w:p w14:paraId="08C0260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dependent variable</w:t>
            </w:r>
          </w:p>
          <w:p w14:paraId="4E807DDD"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269698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descriptive statistics</w:t>
            </w:r>
          </w:p>
          <w:p w14:paraId="1101CBD1"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CF4C2C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double-blind procedure</w:t>
            </w:r>
          </w:p>
          <w:p w14:paraId="24E037F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8CEB32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experiment</w:t>
            </w:r>
          </w:p>
          <w:p w14:paraId="3CBBA527" w14:textId="77777777" w:rsidR="005D79F8" w:rsidRPr="005D79F8" w:rsidRDefault="005D79F8">
            <w:pPr>
              <w:rPr>
                <w:rFonts w:ascii="Candara" w:hAnsi="Candara"/>
                <w:color w:val="7030A0"/>
                <w:lang w:val="en-CA"/>
              </w:rPr>
            </w:pPr>
          </w:p>
          <w:p w14:paraId="05BB95AC" w14:textId="77777777" w:rsidR="005D79F8" w:rsidRPr="005D79F8" w:rsidRDefault="005D79F8">
            <w:pPr>
              <w:jc w:val="cente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69AC6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experimental group  </w:t>
            </w:r>
          </w:p>
          <w:p w14:paraId="590862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1C7368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hindsight bias</w:t>
            </w:r>
          </w:p>
          <w:p w14:paraId="428471A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E08D08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histogram</w:t>
            </w:r>
          </w:p>
          <w:p w14:paraId="6333F7F2"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BBEE5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hypothesis</w:t>
            </w:r>
          </w:p>
          <w:p w14:paraId="53B3108A" w14:textId="77777777" w:rsidR="005D79F8" w:rsidRPr="005D79F8" w:rsidRDefault="005D79F8">
            <w:pPr>
              <w:rPr>
                <w:rFonts w:ascii="Candara" w:hAnsi="Candara"/>
                <w:color w:val="7030A0"/>
                <w:lang w:val="en-CA"/>
              </w:rPr>
            </w:pPr>
          </w:p>
        </w:tc>
      </w:tr>
      <w:tr w:rsidR="005D79F8" w:rsidRPr="005D79F8" w14:paraId="2761B613" w14:textId="77777777" w:rsidTr="005D79F8">
        <w:trPr>
          <w:trHeight w:val="729"/>
        </w:trPr>
        <w:tc>
          <w:tcPr>
            <w:tcW w:w="1355" w:type="dxa"/>
            <w:tcBorders>
              <w:top w:val="single" w:sz="4" w:space="0" w:color="auto"/>
              <w:left w:val="single" w:sz="4" w:space="0" w:color="auto"/>
              <w:bottom w:val="single" w:sz="4" w:space="0" w:color="auto"/>
              <w:right w:val="single" w:sz="4" w:space="0" w:color="auto"/>
            </w:tcBorders>
          </w:tcPr>
          <w:p w14:paraId="4B1C79C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illusory correlation</w:t>
            </w:r>
          </w:p>
          <w:p w14:paraId="1E78358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04AAA0B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independent variable</w:t>
            </w:r>
          </w:p>
          <w:p w14:paraId="20E52F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35F0E1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inferential statistics</w:t>
            </w:r>
          </w:p>
          <w:p w14:paraId="40AC73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2DACBD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informed consent</w:t>
            </w:r>
          </w:p>
          <w:p w14:paraId="0ECA86C5"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AA0E59F"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mean</w:t>
            </w:r>
          </w:p>
          <w:p w14:paraId="5995C52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1B8379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median</w:t>
            </w:r>
          </w:p>
          <w:p w14:paraId="733962F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B965FA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mode</w:t>
            </w:r>
          </w:p>
          <w:p w14:paraId="52E0F6F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B6F457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naturalistic observation</w:t>
            </w:r>
          </w:p>
          <w:p w14:paraId="16C890A5" w14:textId="77777777" w:rsidR="005D79F8" w:rsidRPr="005D79F8" w:rsidRDefault="005D79F8">
            <w:pPr>
              <w:rPr>
                <w:rFonts w:ascii="Candara" w:hAnsi="Candara"/>
                <w:color w:val="7030A0"/>
                <w:lang w:val="en-CA"/>
              </w:rPr>
            </w:pPr>
          </w:p>
        </w:tc>
      </w:tr>
      <w:tr w:rsidR="005D79F8" w:rsidRPr="005D79F8" w14:paraId="1384128D"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6A92D03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normal curve</w:t>
            </w:r>
          </w:p>
          <w:p w14:paraId="1D4ABB9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70BD2D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operational definition</w:t>
            </w:r>
          </w:p>
          <w:p w14:paraId="7BA38DE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7483B"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placebo effect</w:t>
            </w:r>
          </w:p>
          <w:p w14:paraId="7CEAE88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E889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population</w:t>
            </w:r>
          </w:p>
          <w:p w14:paraId="25F834AF"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09D31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assignment</w:t>
            </w:r>
          </w:p>
          <w:p w14:paraId="19F34D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600742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sample</w:t>
            </w:r>
          </w:p>
          <w:p w14:paraId="7A73EE5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AEC4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range</w:t>
            </w:r>
          </w:p>
          <w:p w14:paraId="089718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79A066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replication</w:t>
            </w:r>
          </w:p>
          <w:p w14:paraId="5AF5672D" w14:textId="77777777" w:rsidR="005D79F8" w:rsidRPr="005D79F8" w:rsidRDefault="005D79F8">
            <w:pPr>
              <w:rPr>
                <w:rFonts w:ascii="Candara" w:hAnsi="Candara"/>
                <w:color w:val="7030A0"/>
                <w:lang w:val="en-CA"/>
              </w:rPr>
            </w:pPr>
          </w:p>
        </w:tc>
      </w:tr>
      <w:tr w:rsidR="005D79F8" w:rsidRPr="005D79F8" w14:paraId="5DAD819D" w14:textId="77777777" w:rsidTr="005D79F8">
        <w:trPr>
          <w:trHeight w:val="90"/>
        </w:trPr>
        <w:tc>
          <w:tcPr>
            <w:tcW w:w="1355" w:type="dxa"/>
            <w:tcBorders>
              <w:top w:val="single" w:sz="4" w:space="0" w:color="auto"/>
              <w:left w:val="single" w:sz="4" w:space="0" w:color="auto"/>
              <w:bottom w:val="single" w:sz="4" w:space="0" w:color="auto"/>
              <w:right w:val="single" w:sz="4" w:space="0" w:color="auto"/>
            </w:tcBorders>
          </w:tcPr>
          <w:p w14:paraId="4CC85F9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sampling bias</w:t>
            </w:r>
          </w:p>
          <w:p w14:paraId="3E084926"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EEB051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scatterplot</w:t>
            </w:r>
          </w:p>
          <w:p w14:paraId="792FAF8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56DBC4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skewed distribution</w:t>
            </w:r>
          </w:p>
          <w:p w14:paraId="4DDC37AC"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450997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standard deviation </w:t>
            </w:r>
          </w:p>
          <w:p w14:paraId="731BB40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D770C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statistical significance</w:t>
            </w:r>
          </w:p>
          <w:p w14:paraId="4C0E472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CC7A3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survey</w:t>
            </w:r>
          </w:p>
          <w:p w14:paraId="717A2C2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6FDDF7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theory</w:t>
            </w:r>
          </w:p>
          <w:p w14:paraId="0473A52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3930AC0"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validity</w:t>
            </w:r>
          </w:p>
          <w:p w14:paraId="1B105C31" w14:textId="77777777" w:rsidR="005D79F8" w:rsidRPr="005D79F8" w:rsidRDefault="005D79F8">
            <w:pPr>
              <w:rPr>
                <w:rFonts w:ascii="Candara" w:hAnsi="Candara"/>
                <w:color w:val="7030A0"/>
                <w:lang w:val="en-CA"/>
              </w:rPr>
            </w:pPr>
          </w:p>
        </w:tc>
      </w:tr>
    </w:tbl>
    <w:p w14:paraId="48F9D49F" w14:textId="77777777"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1 </w:t>
      </w:r>
      <w:r w:rsidR="00CD2840" w:rsidRPr="005D79F8">
        <w:rPr>
          <w:rFonts w:ascii="Candara" w:hAnsi="Candara"/>
          <w:b/>
          <w:bCs/>
        </w:rPr>
        <w:t xml:space="preserve">Vocabulary </w:t>
      </w:r>
      <w:r w:rsidRPr="005D79F8">
        <w:rPr>
          <w:rFonts w:ascii="Candara" w:hAnsi="Candara"/>
          <w:b/>
          <w:bCs/>
        </w:rPr>
        <w:sym w:font="Wingdings" w:char="F0E0"/>
      </w:r>
      <w:r w:rsidRPr="005D79F8">
        <w:rPr>
          <w:rFonts w:ascii="Candara" w:hAnsi="Candara"/>
          <w:b/>
          <w:bCs/>
        </w:rPr>
        <w:t xml:space="preserve"> Sept. 2</w:t>
      </w:r>
    </w:p>
    <w:p w14:paraId="266E3AF0" w14:textId="47673129" w:rsid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5CD5BB19" w14:textId="460FE812" w:rsidR="000F423B" w:rsidRPr="005F294F" w:rsidRDefault="000F423B" w:rsidP="002B2E7C">
      <w:pPr>
        <w:pStyle w:val="ListParagraph"/>
        <w:numPr>
          <w:ilvl w:val="0"/>
          <w:numId w:val="24"/>
        </w:numPr>
        <w:rPr>
          <w:rFonts w:ascii="Candara" w:hAnsi="Candara"/>
          <w:bCs/>
        </w:rPr>
      </w:pPr>
      <w:r w:rsidRPr="005F294F">
        <w:rPr>
          <w:rFonts w:ascii="Candara" w:hAnsi="Candara"/>
          <w:bCs/>
        </w:rPr>
        <w:t xml:space="preserve">Unit 2 Vocabulary – Sept. </w:t>
      </w:r>
      <w:r w:rsidR="005F294F" w:rsidRPr="005F294F">
        <w:rPr>
          <w:rFonts w:ascii="Candara" w:hAnsi="Candara"/>
          <w:bCs/>
        </w:rPr>
        <w:t>8</w:t>
      </w:r>
    </w:p>
    <w:p w14:paraId="0D4A152F" w14:textId="3FBCA1F9" w:rsidR="00927505" w:rsidRPr="005F294F" w:rsidRDefault="008039D7" w:rsidP="002B2E7C">
      <w:pPr>
        <w:pStyle w:val="ListParagraph"/>
        <w:numPr>
          <w:ilvl w:val="0"/>
          <w:numId w:val="24"/>
        </w:numPr>
        <w:rPr>
          <w:rFonts w:ascii="Candara" w:hAnsi="Candara"/>
          <w:b/>
          <w:bCs/>
        </w:rPr>
      </w:pPr>
      <w:r w:rsidRPr="005F294F">
        <w:rPr>
          <w:rFonts w:ascii="Candara" w:hAnsi="Candara"/>
          <w:b/>
          <w:bCs/>
          <w:color w:val="C00000"/>
        </w:rPr>
        <w:t>TEST</w:t>
      </w:r>
      <w:r w:rsidRPr="005F294F">
        <w:rPr>
          <w:rFonts w:ascii="Candara" w:hAnsi="Candara"/>
        </w:rPr>
        <w:t xml:space="preserve">:  Unit 1 </w:t>
      </w:r>
      <w:r w:rsidRPr="005F294F">
        <w:rPr>
          <w:rFonts w:ascii="Candara" w:hAnsi="Candara"/>
          <w:b/>
          <w:bCs/>
          <w:highlight w:val="yellow"/>
        </w:rPr>
        <w:sym w:font="Wingdings" w:char="F0E0"/>
      </w:r>
      <w:r w:rsidRPr="005F294F">
        <w:rPr>
          <w:rFonts w:ascii="Candara" w:hAnsi="Candara"/>
          <w:b/>
          <w:bCs/>
          <w:highlight w:val="yellow"/>
        </w:rPr>
        <w:t xml:space="preserve"> Sept. </w:t>
      </w:r>
      <w:r w:rsidR="000B5505" w:rsidRPr="005F294F">
        <w:rPr>
          <w:rFonts w:ascii="Candara" w:hAnsi="Candara"/>
          <w:b/>
          <w:bCs/>
          <w:highlight w:val="yellow"/>
        </w:rPr>
        <w:t>7</w:t>
      </w:r>
    </w:p>
    <w:p w14:paraId="429EA9FE" w14:textId="3D280A44" w:rsidR="005F294F" w:rsidRPr="005F294F" w:rsidRDefault="005F294F" w:rsidP="005F294F">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w:t>
      </w:r>
      <w:r>
        <w:rPr>
          <w:rFonts w:ascii="Candara" w:hAnsi="Candara"/>
          <w:b/>
          <w:bCs/>
        </w:rPr>
        <w:t>2</w:t>
      </w:r>
      <w:r w:rsidRPr="005D79F8">
        <w:rPr>
          <w:rFonts w:ascii="Candara" w:hAnsi="Candara"/>
          <w:b/>
          <w:bCs/>
        </w:rPr>
        <w:t xml:space="preserve"> Vocabulary </w:t>
      </w:r>
      <w:r w:rsidRPr="005D79F8">
        <w:rPr>
          <w:rFonts w:ascii="Candara" w:hAnsi="Candara"/>
          <w:b/>
          <w:bCs/>
        </w:rPr>
        <w:sym w:font="Wingdings" w:char="F0E0"/>
      </w:r>
      <w:r w:rsidRPr="005D79F8">
        <w:rPr>
          <w:rFonts w:ascii="Candara" w:hAnsi="Candara"/>
          <w:b/>
          <w:bCs/>
        </w:rPr>
        <w:t xml:space="preserve"> Sept. </w:t>
      </w:r>
      <w:r>
        <w:rPr>
          <w:rFonts w:ascii="Candara" w:hAnsi="Candara"/>
          <w:b/>
          <w:bCs/>
        </w:rPr>
        <w:t>9</w:t>
      </w:r>
    </w:p>
    <w:p w14:paraId="0DE24D53" w14:textId="51E7F85F" w:rsidR="000F423B" w:rsidRPr="000F423B" w:rsidRDefault="000F423B" w:rsidP="002B2E7C">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sidR="005F294F">
        <w:rPr>
          <w:rFonts w:ascii="Candara" w:hAnsi="Candara"/>
        </w:rPr>
        <w:t>2</w:t>
      </w:r>
      <w:r w:rsidRPr="000F423B">
        <w:rPr>
          <w:rFonts w:ascii="Candara" w:hAnsi="Candara"/>
        </w:rPr>
        <w:t xml:space="preserve"> </w:t>
      </w:r>
      <w:r w:rsidRPr="005F294F">
        <w:rPr>
          <w:rFonts w:ascii="Candara" w:hAnsi="Candara"/>
          <w:b/>
          <w:bCs/>
          <w:highlight w:val="yellow"/>
        </w:rPr>
        <w:sym w:font="Wingdings" w:char="F0E0"/>
      </w:r>
      <w:r w:rsidRPr="005F294F">
        <w:rPr>
          <w:rFonts w:ascii="Candara" w:hAnsi="Candara"/>
          <w:b/>
          <w:bCs/>
          <w:highlight w:val="yellow"/>
        </w:rPr>
        <w:t xml:space="preserve"> Sept. 12</w:t>
      </w:r>
    </w:p>
    <w:p w14:paraId="39B4EEEA" w14:textId="77777777" w:rsidR="000F423B" w:rsidRDefault="000F423B" w:rsidP="000F423B">
      <w:pPr>
        <w:pStyle w:val="ListParagraph"/>
        <w:rPr>
          <w:rFonts w:ascii="Candara" w:hAnsi="Candara"/>
          <w:b/>
          <w:bCs/>
          <w:highlight w:val="yellow"/>
        </w:rPr>
      </w:pPr>
    </w:p>
    <w:p w14:paraId="3F6601FE" w14:textId="77777777" w:rsidR="000F423B" w:rsidRDefault="000F423B" w:rsidP="000F423B">
      <w:pPr>
        <w:pStyle w:val="ListParagraph"/>
        <w:rPr>
          <w:rFonts w:ascii="Candara" w:hAnsi="Candara"/>
          <w:b/>
          <w:bCs/>
          <w:highlight w:val="yellow"/>
        </w:rPr>
      </w:pP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17"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1D256D">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45pt" o:button="t">
                    <v:imagedata r:id="rId18" r:href="rId19"/>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1D256D">
              <w:pict w14:anchorId="62F286FF">
                <v:shape id="_x0000_i1029" type="#_x0000_t75" style="width:130.65pt;height:101.1pt">
                  <v:imagedata r:id="rId20" r:href="rId21"/>
                </v:shape>
              </w:pict>
            </w:r>
            <w:r w:rsidR="00000000">
              <w:fldChar w:fldCharType="end"/>
            </w:r>
            <w:r>
              <w:fldChar w:fldCharType="end"/>
            </w:r>
            <w:r>
              <w:fldChar w:fldCharType="end"/>
            </w:r>
            <w:r>
              <w:fldChar w:fldCharType="end"/>
            </w:r>
            <w:r>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F301" w14:textId="77777777" w:rsidR="00460314" w:rsidRDefault="00460314" w:rsidP="00AA3026">
      <w:r>
        <w:separator/>
      </w:r>
    </w:p>
  </w:endnote>
  <w:endnote w:type="continuationSeparator" w:id="0">
    <w:p w14:paraId="711318A6" w14:textId="77777777" w:rsidR="00460314" w:rsidRDefault="0046031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5540" w14:textId="77777777" w:rsidR="00460314" w:rsidRDefault="00460314" w:rsidP="00AA3026">
      <w:r>
        <w:separator/>
      </w:r>
    </w:p>
  </w:footnote>
  <w:footnote w:type="continuationSeparator" w:id="0">
    <w:p w14:paraId="37F9DF99" w14:textId="77777777" w:rsidR="00460314" w:rsidRDefault="0046031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30"/>
  </w:num>
  <w:num w:numId="5" w16cid:durableId="1905480934">
    <w:abstractNumId w:val="15"/>
  </w:num>
  <w:num w:numId="6" w16cid:durableId="1352679990">
    <w:abstractNumId w:val="5"/>
  </w:num>
  <w:num w:numId="7" w16cid:durableId="2053070070">
    <w:abstractNumId w:val="17"/>
  </w:num>
  <w:num w:numId="8" w16cid:durableId="2024550412">
    <w:abstractNumId w:val="26"/>
  </w:num>
  <w:num w:numId="9" w16cid:durableId="1050542497">
    <w:abstractNumId w:val="20"/>
  </w:num>
  <w:num w:numId="10" w16cid:durableId="2065330332">
    <w:abstractNumId w:val="24"/>
  </w:num>
  <w:num w:numId="11" w16cid:durableId="129906557">
    <w:abstractNumId w:val="11"/>
  </w:num>
  <w:num w:numId="12" w16cid:durableId="1765951098">
    <w:abstractNumId w:val="14"/>
  </w:num>
  <w:num w:numId="13" w16cid:durableId="2102220576">
    <w:abstractNumId w:val="13"/>
  </w:num>
  <w:num w:numId="14" w16cid:durableId="1617447250">
    <w:abstractNumId w:val="28"/>
  </w:num>
  <w:num w:numId="15" w16cid:durableId="1247230819">
    <w:abstractNumId w:val="18"/>
  </w:num>
  <w:num w:numId="16" w16cid:durableId="1347900174">
    <w:abstractNumId w:val="3"/>
  </w:num>
  <w:num w:numId="17" w16cid:durableId="2097509534">
    <w:abstractNumId w:val="31"/>
  </w:num>
  <w:num w:numId="18" w16cid:durableId="1647515773">
    <w:abstractNumId w:val="7"/>
  </w:num>
  <w:num w:numId="19" w16cid:durableId="2131625186">
    <w:abstractNumId w:val="29"/>
  </w:num>
  <w:num w:numId="20" w16cid:durableId="889223372">
    <w:abstractNumId w:val="8"/>
  </w:num>
  <w:num w:numId="21" w16cid:durableId="1292057277">
    <w:abstractNumId w:val="10"/>
  </w:num>
  <w:num w:numId="22" w16cid:durableId="1848591564">
    <w:abstractNumId w:val="27"/>
  </w:num>
  <w:num w:numId="23" w16cid:durableId="1822772995">
    <w:abstractNumId w:val="25"/>
  </w:num>
  <w:num w:numId="24" w16cid:durableId="265581950">
    <w:abstractNumId w:val="4"/>
  </w:num>
  <w:num w:numId="25" w16cid:durableId="451024075">
    <w:abstractNumId w:val="19"/>
  </w:num>
  <w:num w:numId="26" w16cid:durableId="833300523">
    <w:abstractNumId w:val="23"/>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 w:numId="32" w16cid:durableId="2119787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D0298"/>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0314"/>
    <w:rsid w:val="00462CC7"/>
    <w:rsid w:val="00483346"/>
    <w:rsid w:val="004A4762"/>
    <w:rsid w:val="004D13F9"/>
    <w:rsid w:val="004D20BC"/>
    <w:rsid w:val="00512CE0"/>
    <w:rsid w:val="00550FDD"/>
    <w:rsid w:val="005634DE"/>
    <w:rsid w:val="005648D6"/>
    <w:rsid w:val="00575207"/>
    <w:rsid w:val="0058661D"/>
    <w:rsid w:val="005D25ED"/>
    <w:rsid w:val="005D79F8"/>
    <w:rsid w:val="005F294F"/>
    <w:rsid w:val="006C3DAD"/>
    <w:rsid w:val="007055BB"/>
    <w:rsid w:val="00725B7A"/>
    <w:rsid w:val="0075424D"/>
    <w:rsid w:val="00770D45"/>
    <w:rsid w:val="00794FD8"/>
    <w:rsid w:val="00795D66"/>
    <w:rsid w:val="007A163F"/>
    <w:rsid w:val="007B3B7B"/>
    <w:rsid w:val="008039D7"/>
    <w:rsid w:val="008248DD"/>
    <w:rsid w:val="0082780E"/>
    <w:rsid w:val="008578E7"/>
    <w:rsid w:val="00871859"/>
    <w:rsid w:val="00874E0A"/>
    <w:rsid w:val="008A61CF"/>
    <w:rsid w:val="008C0289"/>
    <w:rsid w:val="008C1508"/>
    <w:rsid w:val="008E3E7F"/>
    <w:rsid w:val="00927505"/>
    <w:rsid w:val="00940690"/>
    <w:rsid w:val="00991BE4"/>
    <w:rsid w:val="00993388"/>
    <w:rsid w:val="009B165A"/>
    <w:rsid w:val="00A64309"/>
    <w:rsid w:val="00A7128F"/>
    <w:rsid w:val="00A95E27"/>
    <w:rsid w:val="00AA3026"/>
    <w:rsid w:val="00B57768"/>
    <w:rsid w:val="00B6402E"/>
    <w:rsid w:val="00B74800"/>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2324"/>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logs.bet.com/entertainment/spotlight/bet-blog/assets/2010/07/michael-jackson.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3.examiner.com/images/blog/EXID14380/images/Heidi_Montag_plastic_surgery_before_after_photo(1).jpg" TargetMode="External"/><Relationship Id="rId7" Type="http://schemas.openxmlformats.org/officeDocument/2006/relationships/image" Target="media/image1.jpeg"/><Relationship Id="rId12" Type="http://schemas.openxmlformats.org/officeDocument/2006/relationships/image" Target="http://www.adrants.com/images/spears_baby.jpg" TargetMode="External"/><Relationship Id="rId17" Type="http://schemas.openxmlformats.org/officeDocument/2006/relationships/hyperlink" Target="http://www.thelatestnews.in/wp-content/uploads/2009/12/paris-hilton13.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05news.com/wp-content/uploads/2010/07/Lindsay-Lohan-Dead.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blogpipiatbingi.com/wp-content/uploads/2008/10/marylin-manson-top-20-creepiest-celebrities.jpg" TargetMode="External"/><Relationship Id="rId10" Type="http://schemas.openxmlformats.org/officeDocument/2006/relationships/image" Target="http://i.thisislondon.co.uk/i/pix/2009/09/ladygagaR-500.jpg" TargetMode="External"/><Relationship Id="rId19" Type="http://schemas.openxmlformats.org/officeDocument/2006/relationships/image" Target="http://www.thelatestnews.in/wp-content/uploads/2009/12/paris-hilton13-225x3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dolator.com/assets/resources/2008/09/kanye_west_shades.jp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2370</Words>
  <Characters>13513</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2022-08-31T17:07:00Z</dcterms:created>
  <dcterms:modified xsi:type="dcterms:W3CDTF">2022-08-31T17:09:00Z</dcterms:modified>
</cp:coreProperties>
</file>