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010B0B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3342B4">
        <w:rPr>
          <w:b/>
          <w:color w:val="EC14D2"/>
          <w:sz w:val="24"/>
          <w:szCs w:val="24"/>
        </w:rPr>
        <w:t>2</w:t>
      </w:r>
      <w:r w:rsidR="00AF7CA9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16E314A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21D18">
        <w:rPr>
          <w:rFonts w:ascii="Candara" w:hAnsi="Candara"/>
          <w:b/>
          <w:color w:val="003366"/>
        </w:rPr>
        <w:t>9</w:t>
      </w:r>
      <w:r w:rsidR="00AF7CA9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B65B6D5" w:rsidR="002274AE" w:rsidRPr="005A1B15" w:rsidRDefault="00F11AB5" w:rsidP="005A1B15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2823BFC7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360EBE1" w14:textId="20FCFB93" w:rsidR="00D443A2" w:rsidRPr="003070C1" w:rsidRDefault="00B72FD6" w:rsidP="003070C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778C3BC8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AF7CA9">
        <w:rPr>
          <w:rFonts w:ascii="Candara" w:hAnsi="Candara"/>
          <w:color w:val="003366"/>
        </w:rPr>
        <w:t>10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754A9A86" w14:textId="509FE6B5" w:rsidR="00143BD8" w:rsidRPr="003070C1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3070C1">
        <w:rPr>
          <w:rFonts w:ascii="Candara" w:hAnsi="Candara"/>
          <w:b/>
          <w:bCs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582435F8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606CD7">
        <w:rPr>
          <w:bCs/>
          <w:color w:val="002060"/>
        </w:rPr>
        <w:t>Section 5.7, p. 363 [#18, 22, 26, 28, 32, 34, 38, 40, 42, 44, 46, 48, 50, 52, 54]</w:t>
      </w:r>
      <w:r w:rsidR="00067F59">
        <w:rPr>
          <w:b/>
          <w:color w:val="002060"/>
        </w:rPr>
        <w:tab/>
      </w:r>
    </w:p>
    <w:p w14:paraId="0AC2831D" w14:textId="02DBCF4E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78966C26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5A1B15">
        <w:rPr>
          <w:rFonts w:cstheme="minorHAnsi"/>
          <w:strike/>
          <w:highlight w:val="yellow"/>
        </w:rPr>
        <w:t>Wednesday, Jan. 18</w:t>
      </w:r>
      <w:r w:rsidR="005A1B15">
        <w:rPr>
          <w:rFonts w:cstheme="minorHAnsi"/>
        </w:rPr>
        <w:t xml:space="preserve"> </w:t>
      </w:r>
      <w:r w:rsidR="005A1B15" w:rsidRPr="005A1B15">
        <w:rPr>
          <w:rFonts w:cstheme="minorHAnsi"/>
          <w:b/>
          <w:bCs/>
          <w:color w:val="FF00FF"/>
        </w:rPr>
        <w:t>Jan. 2</w:t>
      </w:r>
      <w:r w:rsidR="00AF7CA9">
        <w:rPr>
          <w:rFonts w:cstheme="minorHAnsi"/>
          <w:b/>
          <w:bCs/>
          <w:color w:val="002060"/>
        </w:rPr>
        <w:t>5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BD8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CE30A2"/>
    <w:rsid w:val="00CF1B18"/>
    <w:rsid w:val="00D123A1"/>
    <w:rsid w:val="00D21D18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2023-01-22T23:07:00Z</dcterms:created>
  <dcterms:modified xsi:type="dcterms:W3CDTF">2023-01-22T23:09:00Z</dcterms:modified>
</cp:coreProperties>
</file>