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2FFF5658" w:rsidR="00241584" w:rsidRPr="000E20E7" w:rsidRDefault="000E20E7" w:rsidP="00241584">
      <w:pPr>
        <w:rPr>
          <w:rFonts w:ascii="Candara" w:hAnsi="Candara"/>
          <w:b/>
          <w:color w:val="4472C4" w:themeColor="accent5"/>
        </w:rPr>
      </w:pPr>
      <w:r>
        <w:rPr>
          <w:rFonts w:ascii="Candara" w:hAnsi="Candara"/>
          <w:b/>
          <w:color w:val="4472C4" w:themeColor="accent5"/>
        </w:rPr>
        <w:t>CHEMISTRY</w:t>
      </w:r>
      <w:r w:rsidR="002C20D3" w:rsidRPr="000E20E7">
        <w:rPr>
          <w:rFonts w:ascii="Candara" w:hAnsi="Candara"/>
          <w:b/>
          <w:color w:val="4472C4" w:themeColor="accent5"/>
        </w:rPr>
        <w:t xml:space="preserve"> 20</w:t>
      </w:r>
      <w:r w:rsidR="00DA4888" w:rsidRPr="000E20E7">
        <w:rPr>
          <w:rFonts w:ascii="Candara" w:hAnsi="Candara"/>
          <w:b/>
          <w:color w:val="4472C4" w:themeColor="accent5"/>
        </w:rPr>
        <w:t>2</w:t>
      </w:r>
      <w:r w:rsidR="001238EF" w:rsidRPr="000E20E7">
        <w:rPr>
          <w:rFonts w:ascii="Candara" w:hAnsi="Candara"/>
          <w:b/>
          <w:color w:val="4472C4" w:themeColor="accent5"/>
        </w:rPr>
        <w:t>2</w:t>
      </w:r>
      <w:r w:rsidR="007F7D63" w:rsidRPr="000E20E7">
        <w:rPr>
          <w:rFonts w:ascii="Candara" w:hAnsi="Candara"/>
          <w:b/>
          <w:color w:val="4472C4" w:themeColor="accent5"/>
        </w:rPr>
        <w:t>-2</w:t>
      </w:r>
      <w:r w:rsidR="001238EF" w:rsidRPr="000E20E7">
        <w:rPr>
          <w:rFonts w:ascii="Candara" w:hAnsi="Candara"/>
          <w:b/>
          <w:color w:val="4472C4" w:themeColor="accent5"/>
        </w:rPr>
        <w:t>3</w:t>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241584" w:rsidRPr="000E20E7">
        <w:rPr>
          <w:rFonts w:ascii="Candara" w:hAnsi="Candara"/>
          <w:b/>
          <w:color w:val="4472C4" w:themeColor="accent5"/>
        </w:rPr>
        <w:tab/>
      </w:r>
      <w:r w:rsidR="00DA4888" w:rsidRPr="000E20E7">
        <w:rPr>
          <w:rFonts w:ascii="Candara" w:hAnsi="Candara"/>
          <w:b/>
          <w:color w:val="4472C4" w:themeColor="accent5"/>
        </w:rPr>
        <w:t xml:space="preserve">August </w:t>
      </w:r>
      <w:r w:rsidR="00BD133F">
        <w:rPr>
          <w:rFonts w:ascii="Candara" w:hAnsi="Candara"/>
          <w:b/>
          <w:color w:val="4472C4" w:themeColor="accent5"/>
        </w:rPr>
        <w:t>3</w:t>
      </w:r>
      <w:r w:rsidR="00383C50">
        <w:rPr>
          <w:rFonts w:ascii="Candara" w:hAnsi="Candara"/>
          <w:b/>
          <w:color w:val="4472C4" w:themeColor="accent5"/>
        </w:rPr>
        <w:t>1</w:t>
      </w:r>
      <w:r w:rsidR="00DA4888" w:rsidRPr="000E20E7">
        <w:rPr>
          <w:rFonts w:ascii="Candara" w:hAnsi="Candara"/>
          <w:b/>
          <w:color w:val="4472C4" w:themeColor="accent5"/>
        </w:rPr>
        <w:t>, 202</w:t>
      </w:r>
      <w:r w:rsidR="001238EF" w:rsidRPr="000E20E7">
        <w:rPr>
          <w:rFonts w:ascii="Candara" w:hAnsi="Candara"/>
          <w:b/>
          <w:color w:val="4472C4" w:themeColor="accent5"/>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3A81D636" w14:textId="77777777" w:rsidR="00241584" w:rsidRDefault="00241584" w:rsidP="00241584">
      <w:pPr>
        <w:rPr>
          <w:rFonts w:ascii="Candara" w:hAnsi="Candara"/>
          <w:color w:val="008000"/>
        </w:rPr>
      </w:pPr>
    </w:p>
    <w:p w14:paraId="2203BAB3" w14:textId="2DB8D8D2" w:rsidR="00241584" w:rsidRPr="008342CC" w:rsidRDefault="0075424D" w:rsidP="00241584">
      <w:pPr>
        <w:rPr>
          <w:rFonts w:ascii="Candara" w:hAnsi="Candara"/>
          <w:b/>
          <w:color w:val="003366"/>
        </w:rPr>
      </w:pPr>
      <w:r>
        <w:rPr>
          <w:rFonts w:ascii="Candara" w:hAnsi="Candara"/>
          <w:b/>
          <w:color w:val="003366"/>
        </w:rPr>
        <w:t xml:space="preserve">Today’s Agenda (Day </w:t>
      </w:r>
      <w:r w:rsidR="00BD133F">
        <w:rPr>
          <w:rFonts w:ascii="Candara" w:hAnsi="Candara"/>
          <w:b/>
          <w:color w:val="003366"/>
        </w:rPr>
        <w:t>1</w:t>
      </w:r>
      <w:r w:rsidR="00383C50">
        <w:rPr>
          <w:rFonts w:ascii="Candara" w:hAnsi="Candara"/>
          <w:b/>
          <w:color w:val="003366"/>
        </w:rPr>
        <w:t>1</w:t>
      </w:r>
      <w:r w:rsidR="00241584" w:rsidRPr="008342CC">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297920B2" w:rsidR="004233BA" w:rsidRDefault="00C53973" w:rsidP="00F17A4E">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28E6E927" w14:textId="1DF5C362" w:rsidR="007F7D63" w:rsidRDefault="007F7D63" w:rsidP="007F7D63">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r w:rsidR="00BB5DEB">
        <w:rPr>
          <w:rFonts w:ascii="Candara" w:hAnsi="Candara"/>
          <w:color w:val="003366"/>
        </w:rPr>
        <w:t>Practice Problems 2.1 – 2.2</w:t>
      </w:r>
    </w:p>
    <w:p w14:paraId="3383C296" w14:textId="22204706" w:rsidR="007F7D63" w:rsidRDefault="00F17A4E" w:rsidP="00BB5DEB">
      <w:pPr>
        <w:ind w:left="1080" w:firstLine="360"/>
        <w:rPr>
          <w:rFonts w:ascii="Candara" w:hAnsi="Candara"/>
        </w:rPr>
      </w:pPr>
      <w:r w:rsidRPr="00F17A4E">
        <w:rPr>
          <w:rFonts w:ascii="Candara" w:hAnsi="Candara"/>
          <w:color w:val="003366"/>
        </w:rPr>
        <w:sym w:font="Wingdings" w:char="F0E0"/>
      </w:r>
      <w:r>
        <w:rPr>
          <w:rFonts w:ascii="Candara" w:hAnsi="Candara"/>
          <w:color w:val="003366"/>
        </w:rPr>
        <w:t xml:space="preserve"> </w:t>
      </w:r>
      <w:r w:rsidR="00BD133F">
        <w:rPr>
          <w:rFonts w:ascii="Candara" w:hAnsi="Candara"/>
        </w:rPr>
        <w:t>Ch 2 Vocabulary</w:t>
      </w:r>
    </w:p>
    <w:p w14:paraId="116AC3FB" w14:textId="77777777" w:rsidR="00F17A4E" w:rsidRDefault="00F17A4E" w:rsidP="007F7D63">
      <w:pPr>
        <w:rPr>
          <w:rFonts w:ascii="Candara" w:hAnsi="Candara"/>
          <w:color w:val="003366"/>
        </w:rPr>
      </w:pPr>
    </w:p>
    <w:p w14:paraId="38B9C528" w14:textId="067536B0" w:rsidR="00BD133F" w:rsidRPr="00383C50" w:rsidRDefault="002C20D3" w:rsidP="00383C50">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6C352E24" w14:textId="59D63254" w:rsidR="00DF5FB7" w:rsidRDefault="00DF5FB7" w:rsidP="00D05B33">
      <w:pPr>
        <w:ind w:left="720" w:firstLine="720"/>
        <w:rPr>
          <w:rFonts w:ascii="Candara" w:hAnsi="Candara"/>
          <w:color w:val="003366"/>
        </w:rPr>
      </w:pPr>
      <w:r w:rsidRPr="000A7592">
        <w:rPr>
          <w:rFonts w:ascii="Candara" w:hAnsi="Candara"/>
          <w:color w:val="003366"/>
        </w:rPr>
        <w:sym w:font="Wingdings" w:char="F0E0"/>
      </w:r>
      <w:r>
        <w:rPr>
          <w:rFonts w:ascii="Candara" w:hAnsi="Candara"/>
          <w:color w:val="003366"/>
        </w:rPr>
        <w:t xml:space="preserve"> </w:t>
      </w:r>
      <w:r w:rsidR="00383C50">
        <w:rPr>
          <w:rFonts w:ascii="Candara" w:hAnsi="Candara"/>
          <w:color w:val="003366"/>
        </w:rPr>
        <w:t>DAY 2</w:t>
      </w:r>
      <w:r w:rsidR="00CF677E">
        <w:rPr>
          <w:rFonts w:ascii="Candara" w:hAnsi="Candara"/>
          <w:color w:val="003366"/>
        </w:rPr>
        <w:t>:</w:t>
      </w:r>
      <w:r>
        <w:rPr>
          <w:rFonts w:ascii="Candara" w:hAnsi="Candara"/>
          <w:color w:val="003366"/>
        </w:rPr>
        <w:t xml:space="preserve"> Chapter </w:t>
      </w:r>
      <w:r w:rsidR="00CF677E">
        <w:rPr>
          <w:rFonts w:ascii="Candara" w:hAnsi="Candara"/>
          <w:color w:val="003366"/>
        </w:rPr>
        <w:t>2</w:t>
      </w:r>
      <w:r>
        <w:rPr>
          <w:rFonts w:ascii="Candara" w:hAnsi="Candara"/>
          <w:color w:val="003366"/>
        </w:rPr>
        <w:t xml:space="preserve"> PPT Review</w:t>
      </w:r>
    </w:p>
    <w:p w14:paraId="5CE2EF5D" w14:textId="20D9B08E" w:rsidR="00412273" w:rsidRPr="00BD133F" w:rsidRDefault="00412273" w:rsidP="00412273">
      <w:pPr>
        <w:pStyle w:val="ListParagraph"/>
        <w:numPr>
          <w:ilvl w:val="0"/>
          <w:numId w:val="30"/>
        </w:numPr>
        <w:rPr>
          <w:rFonts w:ascii="Candara" w:hAnsi="Candara"/>
          <w:strike/>
          <w:color w:val="003366"/>
        </w:rPr>
      </w:pPr>
      <w:r w:rsidRPr="00BD133F">
        <w:rPr>
          <w:rFonts w:ascii="Candara" w:hAnsi="Candara"/>
          <w:strike/>
          <w:color w:val="003366"/>
        </w:rPr>
        <w:t>Section 2.1 – Units and Measurements</w:t>
      </w:r>
    </w:p>
    <w:p w14:paraId="5A570D87" w14:textId="2C2F1D09" w:rsidR="00412273" w:rsidRPr="00BD133F" w:rsidRDefault="00412273" w:rsidP="00412273">
      <w:pPr>
        <w:pStyle w:val="ListParagraph"/>
        <w:numPr>
          <w:ilvl w:val="0"/>
          <w:numId w:val="30"/>
        </w:numPr>
        <w:rPr>
          <w:rFonts w:ascii="Candara" w:hAnsi="Candara"/>
          <w:strike/>
          <w:color w:val="003366"/>
        </w:rPr>
      </w:pPr>
      <w:r w:rsidRPr="00BD133F">
        <w:rPr>
          <w:rFonts w:ascii="Candara" w:hAnsi="Candara"/>
          <w:strike/>
          <w:color w:val="003366"/>
        </w:rPr>
        <w:t>Section 2.2 – Scientific Notation &amp; Dimensional Analysis</w:t>
      </w:r>
    </w:p>
    <w:p w14:paraId="2679AC3A" w14:textId="496E3D3E" w:rsidR="00412273" w:rsidRDefault="00412273" w:rsidP="00412273">
      <w:pPr>
        <w:pStyle w:val="ListParagraph"/>
        <w:numPr>
          <w:ilvl w:val="0"/>
          <w:numId w:val="30"/>
        </w:numPr>
        <w:rPr>
          <w:rFonts w:ascii="Candara" w:hAnsi="Candara"/>
          <w:color w:val="003366"/>
        </w:rPr>
      </w:pPr>
      <w:r>
        <w:rPr>
          <w:rFonts w:ascii="Candara" w:hAnsi="Candara"/>
          <w:color w:val="003366"/>
        </w:rPr>
        <w:t>Section 2.3 – Uncertainty in Data</w:t>
      </w:r>
    </w:p>
    <w:p w14:paraId="253041D3" w14:textId="5058FA74" w:rsidR="00412273" w:rsidRPr="00412273" w:rsidRDefault="00412273" w:rsidP="00412273">
      <w:pPr>
        <w:pStyle w:val="ListParagraph"/>
        <w:numPr>
          <w:ilvl w:val="0"/>
          <w:numId w:val="30"/>
        </w:numPr>
        <w:rPr>
          <w:rFonts w:ascii="Candara" w:hAnsi="Candara"/>
          <w:color w:val="003366"/>
        </w:rPr>
      </w:pPr>
      <w:r>
        <w:rPr>
          <w:rFonts w:ascii="Candara" w:hAnsi="Candara"/>
          <w:color w:val="003366"/>
        </w:rPr>
        <w:t>Section 2.4 – Representing Data</w:t>
      </w:r>
    </w:p>
    <w:p w14:paraId="650A5590" w14:textId="4BAD8AD1" w:rsidR="00E406E6" w:rsidRDefault="00BD133F" w:rsidP="00D05B33">
      <w:pPr>
        <w:ind w:left="720" w:firstLine="720"/>
        <w:rPr>
          <w:rFonts w:ascii="Candara" w:hAnsi="Candara"/>
          <w:color w:val="003366"/>
        </w:rPr>
      </w:pPr>
      <w:r w:rsidRPr="000A7592">
        <w:rPr>
          <w:rFonts w:ascii="Candara" w:hAnsi="Candara"/>
          <w:color w:val="003366"/>
        </w:rPr>
        <w:sym w:font="Wingdings" w:char="F0E0"/>
      </w:r>
      <w:r w:rsidR="008E6B85">
        <w:rPr>
          <w:rFonts w:ascii="Candara" w:hAnsi="Candara"/>
          <w:color w:val="003366"/>
        </w:rPr>
        <w:t>LAB:</w:t>
      </w:r>
      <w:r>
        <w:rPr>
          <w:rFonts w:ascii="Candara" w:hAnsi="Candara"/>
          <w:color w:val="003366"/>
        </w:rPr>
        <w:t xml:space="preserve"> </w:t>
      </w:r>
      <w:r w:rsidRPr="008E6B85">
        <w:rPr>
          <w:rFonts w:ascii="Candara" w:hAnsi="Candara"/>
          <w:b/>
          <w:bCs/>
          <w:color w:val="003366"/>
        </w:rPr>
        <w:t>Lab Techniques and Lab Safety</w:t>
      </w:r>
      <w:r>
        <w:rPr>
          <w:rFonts w:ascii="Candara" w:hAnsi="Candara"/>
          <w:color w:val="003366"/>
        </w:rPr>
        <w:t xml:space="preserve"> </w:t>
      </w:r>
      <w:r w:rsidR="00312EC7" w:rsidRPr="00312EC7">
        <w:rPr>
          <w:rFonts w:ascii="Candara" w:hAnsi="Candara"/>
          <w:b/>
          <w:bCs/>
          <w:color w:val="003366"/>
        </w:rPr>
        <w:t>/ Liquid Layers</w:t>
      </w:r>
    </w:p>
    <w:p w14:paraId="09D331D8" w14:textId="68378E9E" w:rsidR="00C9405A" w:rsidRPr="00F17A4E" w:rsidRDefault="00BD133F" w:rsidP="00D05B33">
      <w:pPr>
        <w:ind w:left="720" w:firstLine="720"/>
        <w:rPr>
          <w:rFonts w:ascii="Candara" w:hAnsi="Candara"/>
          <w:b/>
          <w:bCs/>
          <w:color w:val="003366"/>
        </w:rPr>
      </w:pPr>
      <w:r w:rsidRPr="000A7592">
        <w:rPr>
          <w:rFonts w:ascii="Candara" w:hAnsi="Candara"/>
          <w:color w:val="003366"/>
        </w:rPr>
        <w:sym w:font="Wingdings" w:char="F0E0"/>
      </w:r>
      <w:r>
        <w:rPr>
          <w:rFonts w:ascii="Candara" w:hAnsi="Candara"/>
          <w:color w:val="003366"/>
        </w:rPr>
        <w:t xml:space="preserve">FRIDAY: Lab </w:t>
      </w:r>
      <w:r w:rsidR="0002767C">
        <w:rPr>
          <w:rFonts w:ascii="Candara" w:hAnsi="Candara"/>
          <w:color w:val="003366"/>
        </w:rPr>
        <w:t>–</w:t>
      </w:r>
      <w:r>
        <w:rPr>
          <w:rFonts w:ascii="Candara" w:hAnsi="Candara"/>
          <w:color w:val="003366"/>
        </w:rPr>
        <w:t>Density</w:t>
      </w:r>
      <w:r w:rsidR="00312EC7">
        <w:rPr>
          <w:rFonts w:ascii="Candara" w:hAnsi="Candara"/>
          <w:color w:val="003366"/>
        </w:rPr>
        <w:t xml:space="preserve"> </w:t>
      </w:r>
      <w:r w:rsidR="008E6B85">
        <w:rPr>
          <w:rFonts w:ascii="Candara" w:hAnsi="Candara"/>
          <w:b/>
          <w:bCs/>
          <w:color w:val="003366"/>
        </w:rPr>
        <w:t xml:space="preserve">/ </w:t>
      </w:r>
      <w:r w:rsidR="008E6B85">
        <w:rPr>
          <w:rFonts w:ascii="Candara" w:hAnsi="Candara"/>
          <w:color w:val="003366"/>
        </w:rPr>
        <w:t>Effective Use of a Bunsen Burner</w:t>
      </w:r>
      <w:r w:rsidR="002C20D3" w:rsidRPr="00F17A4E">
        <w:rPr>
          <w:rFonts w:ascii="Candara" w:hAnsi="Candara"/>
          <w:b/>
          <w:bCs/>
          <w:color w:val="003366"/>
        </w:rPr>
        <w:tab/>
      </w:r>
      <w:r w:rsidR="002C20D3" w:rsidRPr="00F17A4E">
        <w:rPr>
          <w:rFonts w:ascii="Candara" w:hAnsi="Candara"/>
          <w:b/>
          <w:bCs/>
          <w:color w:val="003366"/>
        </w:rPr>
        <w:tab/>
      </w: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323CB2DA" w14:textId="4F0D25B6" w:rsidR="00010BAE" w:rsidRDefault="00010BAE" w:rsidP="00DA4888">
      <w:pPr>
        <w:pStyle w:val="ListParagraph"/>
        <w:numPr>
          <w:ilvl w:val="0"/>
          <w:numId w:val="24"/>
        </w:numPr>
        <w:rPr>
          <w:rFonts w:ascii="Candara" w:hAnsi="Candara"/>
        </w:rPr>
      </w:pPr>
      <w:r>
        <w:rPr>
          <w:rFonts w:ascii="Candara" w:hAnsi="Candara"/>
        </w:rPr>
        <w:t>READ: Chapter 2 – Analyzing Data</w:t>
      </w:r>
    </w:p>
    <w:p w14:paraId="3DD05E9E" w14:textId="5B5656FC" w:rsidR="003C7A25" w:rsidRDefault="003C7A25" w:rsidP="00DA4888">
      <w:pPr>
        <w:pStyle w:val="ListParagraph"/>
        <w:numPr>
          <w:ilvl w:val="0"/>
          <w:numId w:val="24"/>
        </w:numPr>
        <w:rPr>
          <w:rFonts w:ascii="Candara" w:hAnsi="Candara"/>
        </w:rPr>
      </w:pPr>
      <w:r>
        <w:rPr>
          <w:rFonts w:ascii="Candara" w:hAnsi="Candara"/>
        </w:rPr>
        <w:t xml:space="preserve">COMPLETE: Chapter </w:t>
      </w:r>
      <w:r w:rsidR="00CF677E">
        <w:rPr>
          <w:rFonts w:ascii="Candara" w:hAnsi="Candara"/>
        </w:rPr>
        <w:t>2</w:t>
      </w:r>
      <w:r>
        <w:rPr>
          <w:rFonts w:ascii="Candara" w:hAnsi="Candara"/>
        </w:rPr>
        <w:t xml:space="preserve"> Vocabulary (abridged template)</w:t>
      </w:r>
    </w:p>
    <w:p w14:paraId="4E0CBCBE" w14:textId="21EAAF39" w:rsidR="003C7A25" w:rsidRDefault="003C7A25" w:rsidP="00DA4888">
      <w:pPr>
        <w:pStyle w:val="ListParagraph"/>
        <w:numPr>
          <w:ilvl w:val="0"/>
          <w:numId w:val="24"/>
        </w:numPr>
        <w:rPr>
          <w:rFonts w:ascii="Candara" w:hAnsi="Candara"/>
        </w:rPr>
      </w:pPr>
      <w:r>
        <w:rPr>
          <w:rFonts w:ascii="Candara" w:hAnsi="Candara"/>
          <w:color w:val="C00000"/>
        </w:rPr>
        <w:t>STUDY:</w:t>
      </w:r>
      <w:r w:rsidR="00BB5DEB">
        <w:rPr>
          <w:rFonts w:ascii="Candara" w:hAnsi="Candara"/>
          <w:color w:val="C00000"/>
        </w:rPr>
        <w:t xml:space="preserve"> Chapter 1 and 2 Vocabulary, Lab Safety, Chapter 2</w:t>
      </w:r>
    </w:p>
    <w:p w14:paraId="40476388" w14:textId="77777777" w:rsidR="00A33A03" w:rsidRDefault="00A33A03" w:rsidP="00A33A03">
      <w:pPr>
        <w:pStyle w:val="ListParagraph"/>
        <w:rPr>
          <w:rFonts w:ascii="Candara" w:hAnsi="Candara"/>
        </w:rPr>
      </w:pPr>
    </w:p>
    <w:p w14:paraId="51CF10B8" w14:textId="77777777" w:rsidR="00A037D1" w:rsidRPr="00A037D1" w:rsidRDefault="00A037D1" w:rsidP="00A037D1">
      <w:pPr>
        <w:pStyle w:val="ListParagraph"/>
        <w:jc w:val="center"/>
        <w:rPr>
          <w:rFonts w:ascii="Candara" w:hAnsi="Candara"/>
          <w:color w:val="7030A0"/>
        </w:rPr>
      </w:pPr>
      <w:r w:rsidRPr="00A037D1">
        <w:rPr>
          <w:rFonts w:ascii="Candara" w:hAnsi="Candara"/>
          <w:color w:val="7030A0"/>
        </w:rPr>
        <w:t>CHAPTER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A037D1" w:rsidRPr="00A037D1" w14:paraId="5E4BE7F6" w14:textId="77777777" w:rsidTr="00A33A03">
        <w:tc>
          <w:tcPr>
            <w:tcW w:w="1798" w:type="dxa"/>
            <w:tcBorders>
              <w:top w:val="single" w:sz="4" w:space="0" w:color="auto"/>
              <w:left w:val="single" w:sz="4" w:space="0" w:color="auto"/>
              <w:bottom w:val="single" w:sz="4" w:space="0" w:color="auto"/>
              <w:right w:val="single" w:sz="4" w:space="0" w:color="auto"/>
            </w:tcBorders>
          </w:tcPr>
          <w:p w14:paraId="0FC13DF6" w14:textId="43B9E5E2"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Applied research</w:t>
            </w:r>
          </w:p>
        </w:tc>
        <w:tc>
          <w:tcPr>
            <w:tcW w:w="1798" w:type="dxa"/>
            <w:tcBorders>
              <w:top w:val="single" w:sz="4" w:space="0" w:color="auto"/>
              <w:left w:val="single" w:sz="4" w:space="0" w:color="auto"/>
              <w:bottom w:val="single" w:sz="4" w:space="0" w:color="auto"/>
              <w:right w:val="single" w:sz="4" w:space="0" w:color="auto"/>
            </w:tcBorders>
          </w:tcPr>
          <w:p w14:paraId="0372B50D" w14:textId="517E0F2E"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Chemistry</w:t>
            </w:r>
          </w:p>
        </w:tc>
        <w:tc>
          <w:tcPr>
            <w:tcW w:w="1798" w:type="dxa"/>
            <w:tcBorders>
              <w:top w:val="single" w:sz="4" w:space="0" w:color="auto"/>
              <w:left w:val="single" w:sz="4" w:space="0" w:color="auto"/>
              <w:bottom w:val="single" w:sz="4" w:space="0" w:color="auto"/>
              <w:right w:val="single" w:sz="4" w:space="0" w:color="auto"/>
            </w:tcBorders>
          </w:tcPr>
          <w:p w14:paraId="62986D6A" w14:textId="09E496AF"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Conclusion</w:t>
            </w:r>
          </w:p>
        </w:tc>
        <w:tc>
          <w:tcPr>
            <w:tcW w:w="1798" w:type="dxa"/>
            <w:tcBorders>
              <w:top w:val="single" w:sz="4" w:space="0" w:color="auto"/>
              <w:left w:val="single" w:sz="4" w:space="0" w:color="auto"/>
              <w:bottom w:val="single" w:sz="4" w:space="0" w:color="auto"/>
              <w:right w:val="single" w:sz="4" w:space="0" w:color="auto"/>
            </w:tcBorders>
          </w:tcPr>
          <w:p w14:paraId="0CAA7678" w14:textId="6C9B5390"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Control</w:t>
            </w:r>
          </w:p>
        </w:tc>
        <w:tc>
          <w:tcPr>
            <w:tcW w:w="1799" w:type="dxa"/>
            <w:tcBorders>
              <w:top w:val="single" w:sz="4" w:space="0" w:color="auto"/>
              <w:left w:val="single" w:sz="4" w:space="0" w:color="auto"/>
              <w:bottom w:val="single" w:sz="4" w:space="0" w:color="auto"/>
              <w:right w:val="single" w:sz="4" w:space="0" w:color="auto"/>
            </w:tcBorders>
          </w:tcPr>
          <w:p w14:paraId="028F8FD9" w14:textId="1C012F06"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Dependent variable</w:t>
            </w:r>
          </w:p>
        </w:tc>
        <w:tc>
          <w:tcPr>
            <w:tcW w:w="1799" w:type="dxa"/>
            <w:tcBorders>
              <w:top w:val="single" w:sz="4" w:space="0" w:color="auto"/>
              <w:left w:val="single" w:sz="4" w:space="0" w:color="auto"/>
              <w:bottom w:val="single" w:sz="4" w:space="0" w:color="auto"/>
              <w:right w:val="single" w:sz="4" w:space="0" w:color="auto"/>
            </w:tcBorders>
          </w:tcPr>
          <w:p w14:paraId="588E186D" w14:textId="078BFD77"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experiment</w:t>
            </w:r>
          </w:p>
        </w:tc>
      </w:tr>
      <w:tr w:rsidR="00A037D1" w:rsidRPr="00A037D1" w14:paraId="51E5E379" w14:textId="77777777" w:rsidTr="00A33A03">
        <w:tc>
          <w:tcPr>
            <w:tcW w:w="1798" w:type="dxa"/>
            <w:tcBorders>
              <w:top w:val="single" w:sz="4" w:space="0" w:color="auto"/>
              <w:left w:val="single" w:sz="4" w:space="0" w:color="auto"/>
              <w:bottom w:val="single" w:sz="4" w:space="0" w:color="auto"/>
              <w:right w:val="single" w:sz="4" w:space="0" w:color="auto"/>
            </w:tcBorders>
          </w:tcPr>
          <w:p w14:paraId="210EBB76" w14:textId="08C8DE52"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Hypothesis</w:t>
            </w:r>
          </w:p>
        </w:tc>
        <w:tc>
          <w:tcPr>
            <w:tcW w:w="1798" w:type="dxa"/>
            <w:tcBorders>
              <w:top w:val="single" w:sz="4" w:space="0" w:color="auto"/>
              <w:left w:val="single" w:sz="4" w:space="0" w:color="auto"/>
              <w:bottom w:val="single" w:sz="4" w:space="0" w:color="auto"/>
              <w:right w:val="single" w:sz="4" w:space="0" w:color="auto"/>
            </w:tcBorders>
          </w:tcPr>
          <w:p w14:paraId="4D3A5158" w14:textId="1F776590"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Independent variable</w:t>
            </w:r>
          </w:p>
        </w:tc>
        <w:tc>
          <w:tcPr>
            <w:tcW w:w="1798" w:type="dxa"/>
            <w:tcBorders>
              <w:top w:val="single" w:sz="4" w:space="0" w:color="auto"/>
              <w:left w:val="single" w:sz="4" w:space="0" w:color="auto"/>
              <w:bottom w:val="single" w:sz="4" w:space="0" w:color="auto"/>
              <w:right w:val="single" w:sz="4" w:space="0" w:color="auto"/>
            </w:tcBorders>
          </w:tcPr>
          <w:p w14:paraId="514F6EA4" w14:textId="5BB9E54D"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Mass</w:t>
            </w:r>
          </w:p>
        </w:tc>
        <w:tc>
          <w:tcPr>
            <w:tcW w:w="1798" w:type="dxa"/>
            <w:tcBorders>
              <w:top w:val="single" w:sz="4" w:space="0" w:color="auto"/>
              <w:left w:val="single" w:sz="4" w:space="0" w:color="auto"/>
              <w:bottom w:val="single" w:sz="4" w:space="0" w:color="auto"/>
              <w:right w:val="single" w:sz="4" w:space="0" w:color="auto"/>
            </w:tcBorders>
          </w:tcPr>
          <w:p w14:paraId="6F5462F7" w14:textId="212D0C8B"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Model</w:t>
            </w:r>
          </w:p>
        </w:tc>
        <w:tc>
          <w:tcPr>
            <w:tcW w:w="1799" w:type="dxa"/>
            <w:tcBorders>
              <w:top w:val="single" w:sz="4" w:space="0" w:color="auto"/>
              <w:left w:val="single" w:sz="4" w:space="0" w:color="auto"/>
              <w:bottom w:val="single" w:sz="4" w:space="0" w:color="auto"/>
              <w:right w:val="single" w:sz="4" w:space="0" w:color="auto"/>
            </w:tcBorders>
          </w:tcPr>
          <w:p w14:paraId="13659252" w14:textId="509B8577"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Pure research</w:t>
            </w:r>
          </w:p>
        </w:tc>
        <w:tc>
          <w:tcPr>
            <w:tcW w:w="1799" w:type="dxa"/>
            <w:tcBorders>
              <w:top w:val="single" w:sz="4" w:space="0" w:color="auto"/>
              <w:left w:val="single" w:sz="4" w:space="0" w:color="auto"/>
              <w:bottom w:val="single" w:sz="4" w:space="0" w:color="auto"/>
              <w:right w:val="single" w:sz="4" w:space="0" w:color="auto"/>
            </w:tcBorders>
          </w:tcPr>
          <w:p w14:paraId="3AAB1F8B" w14:textId="49D62FBD"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Qualitative data</w:t>
            </w:r>
          </w:p>
        </w:tc>
      </w:tr>
      <w:tr w:rsidR="00A037D1" w:rsidRPr="00A037D1" w14:paraId="3D3EDCE4" w14:textId="77777777" w:rsidTr="00A33A03">
        <w:tc>
          <w:tcPr>
            <w:tcW w:w="1798" w:type="dxa"/>
            <w:tcBorders>
              <w:top w:val="single" w:sz="4" w:space="0" w:color="auto"/>
              <w:left w:val="single" w:sz="4" w:space="0" w:color="auto"/>
              <w:bottom w:val="single" w:sz="4" w:space="0" w:color="auto"/>
              <w:right w:val="single" w:sz="4" w:space="0" w:color="auto"/>
            </w:tcBorders>
          </w:tcPr>
          <w:p w14:paraId="7B5479D6" w14:textId="6C74474E"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Quantitative data</w:t>
            </w:r>
          </w:p>
        </w:tc>
        <w:tc>
          <w:tcPr>
            <w:tcW w:w="1798" w:type="dxa"/>
            <w:tcBorders>
              <w:top w:val="single" w:sz="4" w:space="0" w:color="auto"/>
              <w:left w:val="single" w:sz="4" w:space="0" w:color="auto"/>
              <w:bottom w:val="single" w:sz="4" w:space="0" w:color="auto"/>
              <w:right w:val="single" w:sz="4" w:space="0" w:color="auto"/>
            </w:tcBorders>
          </w:tcPr>
          <w:p w14:paraId="72D3019F" w14:textId="420148E9"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Scientific law</w:t>
            </w:r>
          </w:p>
        </w:tc>
        <w:tc>
          <w:tcPr>
            <w:tcW w:w="1798" w:type="dxa"/>
            <w:tcBorders>
              <w:top w:val="single" w:sz="4" w:space="0" w:color="auto"/>
              <w:left w:val="single" w:sz="4" w:space="0" w:color="auto"/>
              <w:bottom w:val="single" w:sz="4" w:space="0" w:color="auto"/>
              <w:right w:val="single" w:sz="4" w:space="0" w:color="auto"/>
            </w:tcBorders>
          </w:tcPr>
          <w:p w14:paraId="23F22CC5" w14:textId="117A8A82"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Substance</w:t>
            </w:r>
          </w:p>
        </w:tc>
        <w:tc>
          <w:tcPr>
            <w:tcW w:w="1798" w:type="dxa"/>
            <w:tcBorders>
              <w:top w:val="single" w:sz="4" w:space="0" w:color="auto"/>
              <w:left w:val="single" w:sz="4" w:space="0" w:color="auto"/>
              <w:bottom w:val="single" w:sz="4" w:space="0" w:color="auto"/>
              <w:right w:val="single" w:sz="4" w:space="0" w:color="auto"/>
            </w:tcBorders>
          </w:tcPr>
          <w:p w14:paraId="1CAC4CB9" w14:textId="28724B2C"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 xml:space="preserve">Theory </w:t>
            </w:r>
          </w:p>
        </w:tc>
        <w:tc>
          <w:tcPr>
            <w:tcW w:w="1799" w:type="dxa"/>
            <w:tcBorders>
              <w:top w:val="single" w:sz="4" w:space="0" w:color="auto"/>
              <w:left w:val="single" w:sz="4" w:space="0" w:color="auto"/>
              <w:bottom w:val="single" w:sz="4" w:space="0" w:color="auto"/>
              <w:right w:val="single" w:sz="4" w:space="0" w:color="auto"/>
            </w:tcBorders>
          </w:tcPr>
          <w:p w14:paraId="19080FCE" w14:textId="4FC8B450" w:rsidR="00A037D1" w:rsidRPr="00A037D1" w:rsidRDefault="00A33A03" w:rsidP="00D15BEE">
            <w:pPr>
              <w:rPr>
                <w:rFonts w:asciiTheme="minorHAnsi" w:hAnsiTheme="minorHAnsi" w:cstheme="minorHAnsi"/>
                <w:color w:val="7030A0"/>
                <w:sz w:val="18"/>
                <w:lang w:val="en-CA"/>
              </w:rPr>
            </w:pPr>
            <w:r>
              <w:rPr>
                <w:rFonts w:asciiTheme="minorHAnsi" w:hAnsiTheme="minorHAnsi" w:cstheme="minorHAnsi"/>
                <w:color w:val="7030A0"/>
                <w:sz w:val="18"/>
                <w:lang w:val="en-CA"/>
              </w:rPr>
              <w:t>Weight</w:t>
            </w:r>
          </w:p>
        </w:tc>
        <w:tc>
          <w:tcPr>
            <w:tcW w:w="1799" w:type="dxa"/>
            <w:tcBorders>
              <w:top w:val="single" w:sz="4" w:space="0" w:color="auto"/>
              <w:left w:val="single" w:sz="4" w:space="0" w:color="auto"/>
              <w:bottom w:val="single" w:sz="4" w:space="0" w:color="auto"/>
              <w:right w:val="single" w:sz="4" w:space="0" w:color="auto"/>
            </w:tcBorders>
          </w:tcPr>
          <w:p w14:paraId="655306F5" w14:textId="352285EF" w:rsidR="00A037D1" w:rsidRPr="00A037D1" w:rsidRDefault="00A037D1" w:rsidP="00D15BEE">
            <w:pPr>
              <w:rPr>
                <w:rFonts w:asciiTheme="minorHAnsi" w:hAnsiTheme="minorHAnsi" w:cstheme="minorHAnsi"/>
                <w:color w:val="7030A0"/>
                <w:sz w:val="18"/>
                <w:lang w:val="en-CA"/>
              </w:rPr>
            </w:pPr>
          </w:p>
        </w:tc>
      </w:tr>
    </w:tbl>
    <w:p w14:paraId="637FD205" w14:textId="7004E3D2" w:rsidR="00DA4888" w:rsidRDefault="00DA4888" w:rsidP="00DA4888">
      <w:pPr>
        <w:rPr>
          <w:rFonts w:ascii="Candara" w:hAnsi="Candara"/>
          <w:highlight w:val="yellow"/>
          <w:u w:val="single"/>
        </w:rPr>
      </w:pPr>
    </w:p>
    <w:p w14:paraId="0073474D" w14:textId="4B346368" w:rsidR="00E406E6" w:rsidRPr="00E406E6" w:rsidRDefault="00E406E6" w:rsidP="00E406E6">
      <w:pPr>
        <w:pStyle w:val="ListParagraph"/>
        <w:jc w:val="center"/>
        <w:rPr>
          <w:rFonts w:ascii="Candara" w:hAnsi="Candara"/>
          <w:color w:val="002060"/>
        </w:rPr>
      </w:pPr>
      <w:r w:rsidRPr="00E406E6">
        <w:rPr>
          <w:rFonts w:ascii="Candara" w:hAnsi="Candara"/>
          <w:color w:val="002060"/>
        </w:rPr>
        <w:t>CHAPTER 2</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406E6" w:rsidRPr="00E406E6" w14:paraId="7CF50489" w14:textId="77777777" w:rsidTr="00314D88">
        <w:tc>
          <w:tcPr>
            <w:tcW w:w="1798" w:type="dxa"/>
            <w:tcBorders>
              <w:top w:val="single" w:sz="4" w:space="0" w:color="auto"/>
              <w:left w:val="single" w:sz="4" w:space="0" w:color="auto"/>
              <w:bottom w:val="single" w:sz="4" w:space="0" w:color="auto"/>
              <w:right w:val="single" w:sz="4" w:space="0" w:color="auto"/>
            </w:tcBorders>
          </w:tcPr>
          <w:p w14:paraId="61830154" w14:textId="1CF50F9D"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Accuracy</w:t>
            </w:r>
          </w:p>
        </w:tc>
        <w:tc>
          <w:tcPr>
            <w:tcW w:w="1798" w:type="dxa"/>
            <w:tcBorders>
              <w:top w:val="single" w:sz="4" w:space="0" w:color="auto"/>
              <w:left w:val="single" w:sz="4" w:space="0" w:color="auto"/>
              <w:bottom w:val="single" w:sz="4" w:space="0" w:color="auto"/>
              <w:right w:val="single" w:sz="4" w:space="0" w:color="auto"/>
            </w:tcBorders>
          </w:tcPr>
          <w:p w14:paraId="79D6E1BC" w14:textId="2C2C0BB8"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base unit</w:t>
            </w:r>
          </w:p>
        </w:tc>
        <w:tc>
          <w:tcPr>
            <w:tcW w:w="1798" w:type="dxa"/>
            <w:tcBorders>
              <w:top w:val="single" w:sz="4" w:space="0" w:color="auto"/>
              <w:left w:val="single" w:sz="4" w:space="0" w:color="auto"/>
              <w:bottom w:val="single" w:sz="4" w:space="0" w:color="auto"/>
              <w:right w:val="single" w:sz="4" w:space="0" w:color="auto"/>
            </w:tcBorders>
          </w:tcPr>
          <w:p w14:paraId="439ED605" w14:textId="3788412B"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conversion factor</w:t>
            </w:r>
          </w:p>
        </w:tc>
        <w:tc>
          <w:tcPr>
            <w:tcW w:w="1798" w:type="dxa"/>
            <w:tcBorders>
              <w:top w:val="single" w:sz="4" w:space="0" w:color="auto"/>
              <w:left w:val="single" w:sz="4" w:space="0" w:color="auto"/>
              <w:bottom w:val="single" w:sz="4" w:space="0" w:color="auto"/>
              <w:right w:val="single" w:sz="4" w:space="0" w:color="auto"/>
            </w:tcBorders>
          </w:tcPr>
          <w:p w14:paraId="3F8546DF" w14:textId="23B67188"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density</w:t>
            </w:r>
          </w:p>
        </w:tc>
        <w:tc>
          <w:tcPr>
            <w:tcW w:w="1799" w:type="dxa"/>
            <w:tcBorders>
              <w:top w:val="single" w:sz="4" w:space="0" w:color="auto"/>
              <w:left w:val="single" w:sz="4" w:space="0" w:color="auto"/>
              <w:bottom w:val="single" w:sz="4" w:space="0" w:color="auto"/>
              <w:right w:val="single" w:sz="4" w:space="0" w:color="auto"/>
            </w:tcBorders>
          </w:tcPr>
          <w:p w14:paraId="76FCB6AB" w14:textId="5369B1A8"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derived unit</w:t>
            </w:r>
          </w:p>
        </w:tc>
        <w:tc>
          <w:tcPr>
            <w:tcW w:w="1799" w:type="dxa"/>
            <w:tcBorders>
              <w:top w:val="single" w:sz="4" w:space="0" w:color="auto"/>
              <w:left w:val="single" w:sz="4" w:space="0" w:color="auto"/>
              <w:bottom w:val="single" w:sz="4" w:space="0" w:color="auto"/>
              <w:right w:val="single" w:sz="4" w:space="0" w:color="auto"/>
            </w:tcBorders>
          </w:tcPr>
          <w:p w14:paraId="57F8C045" w14:textId="63744581"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dimensional analysis</w:t>
            </w:r>
          </w:p>
        </w:tc>
      </w:tr>
      <w:tr w:rsidR="00E406E6" w:rsidRPr="00E406E6" w14:paraId="0CB0EC2F" w14:textId="77777777" w:rsidTr="00314D88">
        <w:tc>
          <w:tcPr>
            <w:tcW w:w="1798" w:type="dxa"/>
            <w:tcBorders>
              <w:top w:val="single" w:sz="4" w:space="0" w:color="auto"/>
              <w:left w:val="single" w:sz="4" w:space="0" w:color="auto"/>
              <w:bottom w:val="single" w:sz="4" w:space="0" w:color="auto"/>
              <w:right w:val="single" w:sz="4" w:space="0" w:color="auto"/>
            </w:tcBorders>
          </w:tcPr>
          <w:p w14:paraId="5EBBE411" w14:textId="795A6034"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Error</w:t>
            </w:r>
          </w:p>
        </w:tc>
        <w:tc>
          <w:tcPr>
            <w:tcW w:w="1798" w:type="dxa"/>
            <w:tcBorders>
              <w:top w:val="single" w:sz="4" w:space="0" w:color="auto"/>
              <w:left w:val="single" w:sz="4" w:space="0" w:color="auto"/>
              <w:bottom w:val="single" w:sz="4" w:space="0" w:color="auto"/>
              <w:right w:val="single" w:sz="4" w:space="0" w:color="auto"/>
            </w:tcBorders>
          </w:tcPr>
          <w:p w14:paraId="69295A62" w14:textId="3377852A"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Graph</w:t>
            </w:r>
          </w:p>
        </w:tc>
        <w:tc>
          <w:tcPr>
            <w:tcW w:w="1798" w:type="dxa"/>
            <w:tcBorders>
              <w:top w:val="single" w:sz="4" w:space="0" w:color="auto"/>
              <w:left w:val="single" w:sz="4" w:space="0" w:color="auto"/>
              <w:bottom w:val="single" w:sz="4" w:space="0" w:color="auto"/>
              <w:right w:val="single" w:sz="4" w:space="0" w:color="auto"/>
            </w:tcBorders>
          </w:tcPr>
          <w:p w14:paraId="727D4541" w14:textId="4BE8BB55"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Kelvin</w:t>
            </w:r>
          </w:p>
        </w:tc>
        <w:tc>
          <w:tcPr>
            <w:tcW w:w="1798" w:type="dxa"/>
            <w:tcBorders>
              <w:top w:val="single" w:sz="4" w:space="0" w:color="auto"/>
              <w:left w:val="single" w:sz="4" w:space="0" w:color="auto"/>
              <w:bottom w:val="single" w:sz="4" w:space="0" w:color="auto"/>
              <w:right w:val="single" w:sz="4" w:space="0" w:color="auto"/>
            </w:tcBorders>
          </w:tcPr>
          <w:p w14:paraId="4AD6BEC8" w14:textId="2EC75912"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Kilogram</w:t>
            </w:r>
          </w:p>
        </w:tc>
        <w:tc>
          <w:tcPr>
            <w:tcW w:w="1799" w:type="dxa"/>
            <w:tcBorders>
              <w:top w:val="single" w:sz="4" w:space="0" w:color="auto"/>
              <w:left w:val="single" w:sz="4" w:space="0" w:color="auto"/>
              <w:bottom w:val="single" w:sz="4" w:space="0" w:color="auto"/>
              <w:right w:val="single" w:sz="4" w:space="0" w:color="auto"/>
            </w:tcBorders>
          </w:tcPr>
          <w:p w14:paraId="2B61D55A" w14:textId="0E260260"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Liter</w:t>
            </w:r>
          </w:p>
        </w:tc>
        <w:tc>
          <w:tcPr>
            <w:tcW w:w="1799" w:type="dxa"/>
            <w:tcBorders>
              <w:top w:val="single" w:sz="4" w:space="0" w:color="auto"/>
              <w:left w:val="single" w:sz="4" w:space="0" w:color="auto"/>
              <w:bottom w:val="single" w:sz="4" w:space="0" w:color="auto"/>
              <w:right w:val="single" w:sz="4" w:space="0" w:color="auto"/>
            </w:tcBorders>
          </w:tcPr>
          <w:p w14:paraId="6342973D" w14:textId="77FFC140"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Meter</w:t>
            </w:r>
          </w:p>
        </w:tc>
      </w:tr>
      <w:tr w:rsidR="00E406E6" w:rsidRPr="00E406E6" w14:paraId="0DB6BE18" w14:textId="77777777" w:rsidTr="00314D88">
        <w:tc>
          <w:tcPr>
            <w:tcW w:w="1798" w:type="dxa"/>
            <w:tcBorders>
              <w:top w:val="single" w:sz="4" w:space="0" w:color="auto"/>
              <w:left w:val="single" w:sz="4" w:space="0" w:color="auto"/>
              <w:bottom w:val="single" w:sz="4" w:space="0" w:color="auto"/>
              <w:right w:val="single" w:sz="4" w:space="0" w:color="auto"/>
            </w:tcBorders>
          </w:tcPr>
          <w:p w14:paraId="7A618590" w14:textId="24888513"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percent error</w:t>
            </w:r>
          </w:p>
        </w:tc>
        <w:tc>
          <w:tcPr>
            <w:tcW w:w="1798" w:type="dxa"/>
            <w:tcBorders>
              <w:top w:val="single" w:sz="4" w:space="0" w:color="auto"/>
              <w:left w:val="single" w:sz="4" w:space="0" w:color="auto"/>
              <w:bottom w:val="single" w:sz="4" w:space="0" w:color="auto"/>
              <w:right w:val="single" w:sz="4" w:space="0" w:color="auto"/>
            </w:tcBorders>
          </w:tcPr>
          <w:p w14:paraId="0A4DD1E3" w14:textId="4D83925E"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Precision</w:t>
            </w:r>
          </w:p>
        </w:tc>
        <w:tc>
          <w:tcPr>
            <w:tcW w:w="1798" w:type="dxa"/>
            <w:tcBorders>
              <w:top w:val="single" w:sz="4" w:space="0" w:color="auto"/>
              <w:left w:val="single" w:sz="4" w:space="0" w:color="auto"/>
              <w:bottom w:val="single" w:sz="4" w:space="0" w:color="auto"/>
              <w:right w:val="single" w:sz="4" w:space="0" w:color="auto"/>
            </w:tcBorders>
          </w:tcPr>
          <w:p w14:paraId="6679AC95" w14:textId="3424ABDE"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scientific notation</w:t>
            </w:r>
          </w:p>
        </w:tc>
        <w:tc>
          <w:tcPr>
            <w:tcW w:w="1798" w:type="dxa"/>
            <w:tcBorders>
              <w:top w:val="single" w:sz="4" w:space="0" w:color="auto"/>
              <w:left w:val="single" w:sz="4" w:space="0" w:color="auto"/>
              <w:bottom w:val="single" w:sz="4" w:space="0" w:color="auto"/>
              <w:right w:val="single" w:sz="4" w:space="0" w:color="auto"/>
            </w:tcBorders>
          </w:tcPr>
          <w:p w14:paraId="64DEB608" w14:textId="6F5D933F"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Second</w:t>
            </w:r>
          </w:p>
        </w:tc>
        <w:tc>
          <w:tcPr>
            <w:tcW w:w="1799" w:type="dxa"/>
            <w:tcBorders>
              <w:top w:val="single" w:sz="4" w:space="0" w:color="auto"/>
              <w:left w:val="single" w:sz="4" w:space="0" w:color="auto"/>
              <w:bottom w:val="single" w:sz="4" w:space="0" w:color="auto"/>
              <w:right w:val="single" w:sz="4" w:space="0" w:color="auto"/>
            </w:tcBorders>
          </w:tcPr>
          <w:p w14:paraId="4EFA2BF2" w14:textId="3EC63AFB" w:rsidR="00E406E6" w:rsidRPr="00E406E6" w:rsidRDefault="00E406E6" w:rsidP="00314D88">
            <w:pPr>
              <w:rPr>
                <w:rFonts w:asciiTheme="minorHAnsi" w:hAnsiTheme="minorHAnsi" w:cstheme="minorHAnsi"/>
                <w:color w:val="002060"/>
                <w:sz w:val="18"/>
                <w:szCs w:val="18"/>
                <w:lang w:val="en-CA"/>
              </w:rPr>
            </w:pPr>
            <w:r w:rsidRPr="00E406E6">
              <w:rPr>
                <w:rFonts w:asciiTheme="minorHAnsi" w:hAnsiTheme="minorHAnsi" w:cstheme="minorHAnsi"/>
                <w:color w:val="002060"/>
                <w:sz w:val="18"/>
                <w:szCs w:val="18"/>
              </w:rPr>
              <w:t>significant figure</w:t>
            </w:r>
          </w:p>
        </w:tc>
        <w:tc>
          <w:tcPr>
            <w:tcW w:w="1799" w:type="dxa"/>
            <w:tcBorders>
              <w:top w:val="single" w:sz="4" w:space="0" w:color="auto"/>
              <w:left w:val="single" w:sz="4" w:space="0" w:color="auto"/>
              <w:bottom w:val="single" w:sz="4" w:space="0" w:color="auto"/>
              <w:right w:val="single" w:sz="4" w:space="0" w:color="auto"/>
            </w:tcBorders>
          </w:tcPr>
          <w:p w14:paraId="6E74B0FD" w14:textId="77777777" w:rsidR="00E406E6" w:rsidRPr="00E406E6" w:rsidRDefault="00E406E6" w:rsidP="00314D88">
            <w:pPr>
              <w:rPr>
                <w:rFonts w:asciiTheme="minorHAnsi" w:hAnsiTheme="minorHAnsi" w:cstheme="minorHAnsi"/>
                <w:color w:val="002060"/>
                <w:sz w:val="18"/>
                <w:szCs w:val="18"/>
                <w:lang w:val="en-CA"/>
              </w:rPr>
            </w:pPr>
          </w:p>
        </w:tc>
      </w:tr>
    </w:tbl>
    <w:p w14:paraId="06A4EF0C" w14:textId="77777777" w:rsidR="00E406E6" w:rsidRPr="00487417" w:rsidRDefault="00E406E6" w:rsidP="00DA4888">
      <w:pPr>
        <w:rPr>
          <w:rFonts w:ascii="Candara" w:hAnsi="Candara"/>
          <w:highlight w:val="yellow"/>
          <w:u w:val="single"/>
        </w:rPr>
      </w:pPr>
    </w:p>
    <w:p w14:paraId="39A8ECCC" w14:textId="77777777" w:rsidR="00DA4888" w:rsidRDefault="00DA4888"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68911138" w14:textId="4581C679" w:rsidR="000139A6" w:rsidRPr="00BD133F" w:rsidRDefault="00E406E6" w:rsidP="000139A6">
      <w:pPr>
        <w:pStyle w:val="ListParagraph"/>
        <w:numPr>
          <w:ilvl w:val="0"/>
          <w:numId w:val="24"/>
        </w:numPr>
        <w:spacing w:after="160" w:line="259" w:lineRule="auto"/>
        <w:rPr>
          <w:rFonts w:asciiTheme="minorHAnsi" w:hAnsiTheme="minorHAnsi" w:cstheme="minorHAnsi"/>
          <w:b/>
          <w:strike/>
          <w:color w:val="002060"/>
        </w:rPr>
      </w:pPr>
      <w:r w:rsidRPr="00BD133F">
        <w:rPr>
          <w:rFonts w:ascii="Candara" w:hAnsi="Candara"/>
          <w:strike/>
        </w:rPr>
        <w:t>Ch 2 Vocabulary – Aug. 30</w:t>
      </w:r>
    </w:p>
    <w:p w14:paraId="1EA7E59A" w14:textId="51EAB058" w:rsidR="000139A6" w:rsidRPr="000139A6" w:rsidRDefault="000139A6" w:rsidP="000139A6">
      <w:pPr>
        <w:pStyle w:val="ListParagraph"/>
        <w:numPr>
          <w:ilvl w:val="0"/>
          <w:numId w:val="24"/>
        </w:numPr>
        <w:spacing w:after="160" w:line="259" w:lineRule="auto"/>
        <w:rPr>
          <w:rFonts w:asciiTheme="minorHAnsi" w:hAnsiTheme="minorHAnsi" w:cstheme="minorHAnsi"/>
          <w:b/>
          <w:strike/>
          <w:color w:val="002060"/>
        </w:rPr>
      </w:pPr>
      <w:r>
        <w:rPr>
          <w:rFonts w:ascii="Candara" w:hAnsi="Candara"/>
        </w:rPr>
        <w:t>Practice Problems 2.2 – 2.3 – Aug. 31</w:t>
      </w:r>
    </w:p>
    <w:p w14:paraId="6B942889" w14:textId="5ABF143E" w:rsidR="003C7A25" w:rsidRPr="00BD133F" w:rsidRDefault="003C7A25" w:rsidP="001238EF">
      <w:pPr>
        <w:pStyle w:val="ListParagraph"/>
        <w:numPr>
          <w:ilvl w:val="0"/>
          <w:numId w:val="24"/>
        </w:numPr>
        <w:spacing w:after="160" w:line="259" w:lineRule="auto"/>
        <w:rPr>
          <w:rFonts w:asciiTheme="minorHAnsi" w:hAnsiTheme="minorHAnsi" w:cstheme="minorHAnsi"/>
          <w:b/>
          <w:strike/>
          <w:color w:val="002060"/>
        </w:rPr>
      </w:pPr>
      <w:r w:rsidRPr="00BD133F">
        <w:rPr>
          <w:rFonts w:ascii="Candara" w:hAnsi="Candara"/>
          <w:strike/>
          <w:color w:val="C00000"/>
        </w:rPr>
        <w:t xml:space="preserve">TEST: </w:t>
      </w:r>
      <w:r w:rsidRPr="00BD133F">
        <w:rPr>
          <w:rFonts w:ascii="Candara" w:hAnsi="Candara"/>
          <w:b/>
          <w:bCs/>
          <w:strike/>
        </w:rPr>
        <w:t xml:space="preserve">Ch 1 </w:t>
      </w:r>
      <w:r w:rsidRPr="00BD133F">
        <w:rPr>
          <w:rFonts w:ascii="Candara" w:hAnsi="Candara"/>
          <w:b/>
          <w:bCs/>
          <w:strike/>
          <w:highlight w:val="yellow"/>
        </w:rPr>
        <w:sym w:font="Wingdings" w:char="F0E0"/>
      </w:r>
      <w:r w:rsidRPr="00BD133F">
        <w:rPr>
          <w:rFonts w:ascii="Candara" w:hAnsi="Candara"/>
          <w:b/>
          <w:bCs/>
          <w:strike/>
          <w:highlight w:val="yellow"/>
        </w:rPr>
        <w:t xml:space="preserve"> Aug. 30</w:t>
      </w:r>
    </w:p>
    <w:p w14:paraId="6F787399" w14:textId="5A9E6252" w:rsidR="00E406E6" w:rsidRPr="00E406E6" w:rsidRDefault="00E406E6" w:rsidP="001238EF">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QUIZ:</w:t>
      </w:r>
      <w:r>
        <w:rPr>
          <w:rFonts w:asciiTheme="minorHAnsi" w:hAnsiTheme="minorHAnsi" w:cstheme="minorHAnsi"/>
          <w:b/>
          <w:color w:val="002060"/>
        </w:rPr>
        <w:t xml:space="preserve"> Ch 1 &amp; 2 Vocabulary</w:t>
      </w:r>
      <w:r w:rsidR="00BB5DEB">
        <w:rPr>
          <w:rFonts w:asciiTheme="minorHAnsi" w:hAnsiTheme="minorHAnsi" w:cstheme="minorHAnsi"/>
          <w:b/>
          <w:color w:val="002060"/>
        </w:rPr>
        <w:t xml:space="preserve"> AND Lab Safety</w:t>
      </w:r>
      <w:r>
        <w:rPr>
          <w:rFonts w:asciiTheme="minorHAnsi" w:hAnsiTheme="minorHAnsi" w:cstheme="minorHAnsi"/>
          <w:b/>
          <w:color w:val="002060"/>
        </w:rPr>
        <w:t xml:space="preserve"> </w:t>
      </w:r>
      <w:r w:rsidRPr="00E406E6">
        <w:rPr>
          <w:rFonts w:asciiTheme="minorHAnsi" w:hAnsiTheme="minorHAnsi" w:cstheme="minorHAnsi"/>
          <w:b/>
          <w:color w:val="002060"/>
        </w:rPr>
        <w:sym w:font="Wingdings" w:char="F0E0"/>
      </w:r>
      <w:r>
        <w:rPr>
          <w:rFonts w:asciiTheme="minorHAnsi" w:hAnsiTheme="minorHAnsi" w:cstheme="minorHAnsi"/>
          <w:b/>
          <w:color w:val="002060"/>
        </w:rPr>
        <w:t xml:space="preserve"> Sept. 1</w:t>
      </w:r>
    </w:p>
    <w:p w14:paraId="7BC8A06B" w14:textId="57F6D003" w:rsidR="00E406E6" w:rsidRPr="00E406E6" w:rsidRDefault="00E406E6" w:rsidP="00E406E6">
      <w:pPr>
        <w:pStyle w:val="ListParagraph"/>
        <w:numPr>
          <w:ilvl w:val="0"/>
          <w:numId w:val="24"/>
        </w:numPr>
        <w:spacing w:after="160" w:line="259" w:lineRule="auto"/>
        <w:rPr>
          <w:rFonts w:asciiTheme="minorHAnsi" w:hAnsiTheme="minorHAnsi" w:cstheme="minorHAnsi"/>
          <w:b/>
          <w:color w:val="002060"/>
        </w:rPr>
      </w:pPr>
      <w:r>
        <w:rPr>
          <w:rFonts w:ascii="Candara" w:hAnsi="Candara"/>
          <w:color w:val="C00000"/>
        </w:rPr>
        <w:t xml:space="preserve">TEST: </w:t>
      </w:r>
      <w:r w:rsidRPr="003C7A25">
        <w:rPr>
          <w:rFonts w:ascii="Candara" w:hAnsi="Candara"/>
          <w:b/>
          <w:bCs/>
        </w:rPr>
        <w:t xml:space="preserve">Ch </w:t>
      </w:r>
      <w:r>
        <w:rPr>
          <w:rFonts w:ascii="Candara" w:hAnsi="Candara"/>
          <w:b/>
          <w:bCs/>
        </w:rPr>
        <w:t>2</w:t>
      </w:r>
      <w:r w:rsidRPr="003C7A25">
        <w:rPr>
          <w:rFonts w:ascii="Candara" w:hAnsi="Candara"/>
          <w:b/>
          <w:bCs/>
        </w:rPr>
        <w:t xml:space="preserve"> </w:t>
      </w:r>
      <w:r w:rsidRPr="003C7A25">
        <w:rPr>
          <w:rFonts w:ascii="Candara" w:hAnsi="Candara"/>
          <w:b/>
          <w:bCs/>
          <w:highlight w:val="yellow"/>
        </w:rPr>
        <w:sym w:font="Wingdings" w:char="F0E0"/>
      </w:r>
      <w:r w:rsidRPr="003C7A25">
        <w:rPr>
          <w:rFonts w:ascii="Candara" w:hAnsi="Candara"/>
          <w:b/>
          <w:bCs/>
          <w:highlight w:val="yellow"/>
        </w:rPr>
        <w:t xml:space="preserve"> </w:t>
      </w:r>
      <w:r w:rsidRPr="00E406E6">
        <w:rPr>
          <w:rFonts w:ascii="Candara" w:hAnsi="Candara"/>
          <w:b/>
          <w:bCs/>
          <w:highlight w:val="yellow"/>
        </w:rPr>
        <w:t>Sept. 6</w:t>
      </w:r>
    </w:p>
    <w:p w14:paraId="623AF491" w14:textId="0624EF96" w:rsidR="00E406E6" w:rsidRPr="001238EF" w:rsidRDefault="00012272" w:rsidP="001238EF">
      <w:pPr>
        <w:pStyle w:val="ListParagraph"/>
        <w:numPr>
          <w:ilvl w:val="0"/>
          <w:numId w:val="24"/>
        </w:numPr>
        <w:spacing w:after="160" w:line="259" w:lineRule="auto"/>
        <w:rPr>
          <w:rFonts w:asciiTheme="minorHAnsi" w:hAnsiTheme="minorHAnsi" w:cstheme="minorHAnsi"/>
          <w:b/>
          <w:color w:val="002060"/>
        </w:rPr>
      </w:pPr>
      <w:r>
        <w:rPr>
          <w:rFonts w:asciiTheme="minorHAnsi" w:hAnsiTheme="minorHAnsi" w:cstheme="minorHAnsi"/>
          <w:bCs/>
          <w:color w:val="002060"/>
        </w:rPr>
        <w:t>Lab 1.1 AND Ch 2 Launch Lab – Sept. 5</w:t>
      </w:r>
    </w:p>
    <w:p w14:paraId="046CE710" w14:textId="2FADEC28" w:rsidR="00DC6584" w:rsidRDefault="00DC6584">
      <w:pPr>
        <w:spacing w:after="160" w:line="259" w:lineRule="auto"/>
        <w:rPr>
          <w:rFonts w:ascii="Candara" w:hAnsi="Candara"/>
          <w:b/>
          <w:color w:val="0000FF"/>
          <w:sz w:val="28"/>
          <w:szCs w:val="28"/>
        </w:rPr>
      </w:pPr>
      <w:r>
        <w:rPr>
          <w:rFonts w:ascii="Candara" w:hAnsi="Candara"/>
          <w:b/>
          <w:color w:val="0000FF"/>
          <w:sz w:val="28"/>
          <w:szCs w:val="28"/>
        </w:rPr>
        <w:br w:type="page"/>
      </w:r>
    </w:p>
    <w:p w14:paraId="34281E3C" w14:textId="721FFC9D" w:rsidR="00DC6584" w:rsidRPr="000E20E7" w:rsidRDefault="00DC6584" w:rsidP="00DC6584">
      <w:pPr>
        <w:rPr>
          <w:rFonts w:ascii="Candara" w:hAnsi="Candara"/>
          <w:b/>
          <w:color w:val="4472C4" w:themeColor="accent5"/>
        </w:rPr>
      </w:pPr>
      <w:r>
        <w:rPr>
          <w:rFonts w:ascii="Candara" w:hAnsi="Candara"/>
          <w:b/>
          <w:color w:val="4472C4" w:themeColor="accent5"/>
        </w:rPr>
        <w:lastRenderedPageBreak/>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PRACTICE PROBLEMS</w:t>
      </w:r>
    </w:p>
    <w:p w14:paraId="021CC5F5" w14:textId="77777777" w:rsidR="00DC6584" w:rsidRDefault="00000000" w:rsidP="00DC6584">
      <w:pPr>
        <w:rPr>
          <w:rFonts w:ascii="Candara" w:hAnsi="Candara"/>
          <w:color w:val="008000"/>
        </w:rPr>
      </w:pPr>
      <w:r>
        <w:rPr>
          <w:rFonts w:ascii="Candara" w:hAnsi="Candara"/>
          <w:color w:val="008000"/>
        </w:rPr>
        <w:pict w14:anchorId="24F3B309">
          <v:rect id="_x0000_i1026" style="width:0;height:1.5pt" o:hralign="center" o:hrstd="t" o:hr="t" fillcolor="#aca899" stroked="f"/>
        </w:pict>
      </w:r>
    </w:p>
    <w:p w14:paraId="24E2F989" w14:textId="77777777" w:rsidR="00DC6584" w:rsidRDefault="00DC6584" w:rsidP="00DC6584">
      <w:pPr>
        <w:rPr>
          <w:rFonts w:ascii="Candara" w:hAnsi="Candara"/>
          <w:color w:val="008000"/>
        </w:rPr>
      </w:pPr>
    </w:p>
    <w:p w14:paraId="4CBD0A69" w14:textId="72B8FF99" w:rsidR="00ED00A5" w:rsidRPr="00627843" w:rsidRDefault="00DC6584" w:rsidP="00627843">
      <w:pPr>
        <w:spacing w:after="160" w:line="259" w:lineRule="auto"/>
        <w:jc w:val="center"/>
        <w:rPr>
          <w:rFonts w:asciiTheme="majorHAnsi" w:hAnsiTheme="majorHAnsi" w:cstheme="majorHAnsi"/>
          <w:b/>
          <w:color w:val="0000FF"/>
          <w:sz w:val="32"/>
          <w:szCs w:val="32"/>
        </w:rPr>
      </w:pPr>
      <w:r w:rsidRPr="00ED00A5">
        <w:rPr>
          <w:rFonts w:asciiTheme="majorHAnsi" w:hAnsiTheme="majorHAnsi" w:cstheme="majorHAnsi"/>
          <w:b/>
          <w:color w:val="0000FF"/>
          <w:sz w:val="32"/>
          <w:szCs w:val="32"/>
        </w:rPr>
        <w:t>CHAPTER 2 – Analyzing Data</w:t>
      </w:r>
    </w:p>
    <w:p w14:paraId="02CD866D" w14:textId="4F2B4844" w:rsidR="00ED00A5" w:rsidRDefault="00ED00A5" w:rsidP="00ED00A5">
      <w:pPr>
        <w:spacing w:after="160" w:line="259" w:lineRule="auto"/>
        <w:rPr>
          <w:rFonts w:asciiTheme="majorHAnsi" w:hAnsiTheme="majorHAnsi" w:cstheme="majorHAnsi"/>
          <w:b/>
          <w:color w:val="0000FF"/>
        </w:rPr>
      </w:pPr>
      <w:r w:rsidRPr="00ED00A5">
        <w:rPr>
          <w:rFonts w:asciiTheme="majorHAnsi" w:hAnsiTheme="majorHAnsi" w:cstheme="majorHAnsi"/>
          <w:b/>
          <w:color w:val="0000FF"/>
        </w:rPr>
        <w:t>Practice Problems 2.</w:t>
      </w:r>
      <w:r>
        <w:rPr>
          <w:rFonts w:asciiTheme="majorHAnsi" w:hAnsiTheme="majorHAnsi" w:cstheme="majorHAnsi"/>
          <w:b/>
          <w:color w:val="0000FF"/>
        </w:rPr>
        <w:t>2</w:t>
      </w:r>
      <w:r w:rsidR="00627843">
        <w:rPr>
          <w:rFonts w:asciiTheme="majorHAnsi" w:hAnsiTheme="majorHAnsi" w:cstheme="majorHAnsi"/>
          <w:b/>
          <w:color w:val="0000FF"/>
        </w:rPr>
        <w:t xml:space="preserve"> – </w:t>
      </w:r>
      <w:r w:rsidR="00627843" w:rsidRPr="00627843">
        <w:rPr>
          <w:rFonts w:asciiTheme="majorHAnsi" w:hAnsiTheme="majorHAnsi" w:cstheme="majorHAnsi"/>
          <w:bCs/>
          <w:color w:val="0000FF"/>
        </w:rPr>
        <w:t>Dimensional Analysis</w:t>
      </w:r>
      <w:r w:rsidR="00627843">
        <w:rPr>
          <w:rFonts w:asciiTheme="majorHAnsi" w:hAnsiTheme="majorHAnsi" w:cstheme="majorHAnsi"/>
          <w:bCs/>
          <w:color w:val="0000FF"/>
        </w:rPr>
        <w:t>: Writing Conversion Factors</w:t>
      </w:r>
    </w:p>
    <w:p w14:paraId="51641A5D" w14:textId="1736E330" w:rsidR="00ED00A5" w:rsidRDefault="00627843" w:rsidP="00ED00A5">
      <w:pPr>
        <w:spacing w:after="160" w:line="259" w:lineRule="auto"/>
        <w:rPr>
          <w:rFonts w:asciiTheme="majorHAnsi" w:hAnsiTheme="majorHAnsi" w:cstheme="majorHAnsi"/>
          <w:b/>
          <w:color w:val="0000FF"/>
        </w:rPr>
      </w:pPr>
      <w:r w:rsidRPr="00627843">
        <w:rPr>
          <w:rFonts w:asciiTheme="majorHAnsi" w:hAnsiTheme="majorHAnsi" w:cstheme="majorHAnsi"/>
          <w:b/>
          <w:noProof/>
          <w:color w:val="0000FF"/>
        </w:rPr>
        <w:drawing>
          <wp:inline distT="0" distB="0" distL="0" distR="0" wp14:anchorId="42CA46D3" wp14:editId="650BF806">
            <wp:extent cx="4810796" cy="1991003"/>
            <wp:effectExtent l="0" t="0" r="0" b="9525"/>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4810796" cy="1991003"/>
                    </a:xfrm>
                    <a:prstGeom prst="rect">
                      <a:avLst/>
                    </a:prstGeom>
                  </pic:spPr>
                </pic:pic>
              </a:graphicData>
            </a:graphic>
          </wp:inline>
        </w:drawing>
      </w:r>
    </w:p>
    <w:p w14:paraId="2FB65638" w14:textId="040220D4" w:rsidR="00627843" w:rsidRPr="00ED00A5" w:rsidRDefault="00627843" w:rsidP="00ED00A5">
      <w:pPr>
        <w:spacing w:after="160" w:line="259" w:lineRule="auto"/>
        <w:rPr>
          <w:rFonts w:asciiTheme="majorHAnsi" w:hAnsiTheme="majorHAnsi" w:cstheme="majorHAnsi"/>
          <w:b/>
          <w:color w:val="0000FF"/>
        </w:rPr>
      </w:pPr>
      <w:r w:rsidRPr="00ED00A5">
        <w:rPr>
          <w:rFonts w:asciiTheme="majorHAnsi" w:hAnsiTheme="majorHAnsi" w:cstheme="majorHAnsi"/>
          <w:b/>
          <w:color w:val="0000FF"/>
        </w:rPr>
        <w:t>Practice Problems 2.</w:t>
      </w:r>
      <w:r>
        <w:rPr>
          <w:rFonts w:asciiTheme="majorHAnsi" w:hAnsiTheme="majorHAnsi" w:cstheme="majorHAnsi"/>
          <w:b/>
          <w:color w:val="0000FF"/>
        </w:rPr>
        <w:t xml:space="preserve">2 – </w:t>
      </w:r>
      <w:r w:rsidRPr="00627843">
        <w:rPr>
          <w:rFonts w:asciiTheme="majorHAnsi" w:hAnsiTheme="majorHAnsi" w:cstheme="majorHAnsi"/>
          <w:bCs/>
          <w:color w:val="0000FF"/>
        </w:rPr>
        <w:t>Dimensional Analysis</w:t>
      </w:r>
      <w:r>
        <w:rPr>
          <w:rFonts w:asciiTheme="majorHAnsi" w:hAnsiTheme="majorHAnsi" w:cstheme="majorHAnsi"/>
          <w:bCs/>
          <w:color w:val="0000FF"/>
        </w:rPr>
        <w:t>: Using Conversion Factors</w:t>
      </w:r>
    </w:p>
    <w:p w14:paraId="74372684" w14:textId="354C0A0E" w:rsidR="00ED00A5" w:rsidRDefault="00627843" w:rsidP="00DC6584">
      <w:pPr>
        <w:spacing w:after="160" w:line="259" w:lineRule="auto"/>
        <w:rPr>
          <w:rFonts w:asciiTheme="majorHAnsi" w:hAnsiTheme="majorHAnsi" w:cstheme="majorHAnsi"/>
          <w:b/>
          <w:color w:val="0000FF"/>
          <w:sz w:val="28"/>
          <w:szCs w:val="28"/>
        </w:rPr>
      </w:pPr>
      <w:r w:rsidRPr="00627843">
        <w:rPr>
          <w:rFonts w:asciiTheme="majorHAnsi" w:hAnsiTheme="majorHAnsi" w:cstheme="majorHAnsi"/>
          <w:b/>
          <w:noProof/>
          <w:color w:val="0000FF"/>
          <w:sz w:val="28"/>
          <w:szCs w:val="28"/>
        </w:rPr>
        <w:drawing>
          <wp:inline distT="0" distB="0" distL="0" distR="0" wp14:anchorId="58C525B3" wp14:editId="1E4417A6">
            <wp:extent cx="4839375" cy="1962424"/>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8"/>
                    <a:stretch>
                      <a:fillRect/>
                    </a:stretch>
                  </pic:blipFill>
                  <pic:spPr>
                    <a:xfrm>
                      <a:off x="0" y="0"/>
                      <a:ext cx="4839375" cy="1962424"/>
                    </a:xfrm>
                    <a:prstGeom prst="rect">
                      <a:avLst/>
                    </a:prstGeom>
                  </pic:spPr>
                </pic:pic>
              </a:graphicData>
            </a:graphic>
          </wp:inline>
        </w:drawing>
      </w:r>
    </w:p>
    <w:p w14:paraId="4B8DCAAE" w14:textId="3EF47617" w:rsidR="00ED00A5" w:rsidRDefault="00627843" w:rsidP="00DC6584">
      <w:pPr>
        <w:spacing w:after="160" w:line="259" w:lineRule="auto"/>
        <w:rPr>
          <w:rFonts w:asciiTheme="majorHAnsi" w:hAnsiTheme="majorHAnsi" w:cstheme="majorHAnsi"/>
          <w:b/>
          <w:color w:val="0000FF"/>
          <w:sz w:val="28"/>
          <w:szCs w:val="28"/>
        </w:rPr>
      </w:pPr>
      <w:r w:rsidRPr="00627843">
        <w:rPr>
          <w:rFonts w:asciiTheme="majorHAnsi" w:hAnsiTheme="majorHAnsi" w:cstheme="majorHAnsi"/>
          <w:b/>
          <w:noProof/>
          <w:color w:val="0000FF"/>
          <w:sz w:val="28"/>
          <w:szCs w:val="28"/>
        </w:rPr>
        <w:drawing>
          <wp:inline distT="0" distB="0" distL="0" distR="0" wp14:anchorId="48116E62" wp14:editId="6761E8F8">
            <wp:extent cx="4836841" cy="1057835"/>
            <wp:effectExtent l="0" t="0" r="1905" b="9525"/>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9"/>
                    <a:stretch>
                      <a:fillRect/>
                    </a:stretch>
                  </pic:blipFill>
                  <pic:spPr>
                    <a:xfrm>
                      <a:off x="0" y="0"/>
                      <a:ext cx="4897897" cy="1071188"/>
                    </a:xfrm>
                    <a:prstGeom prst="rect">
                      <a:avLst/>
                    </a:prstGeom>
                  </pic:spPr>
                </pic:pic>
              </a:graphicData>
            </a:graphic>
          </wp:inline>
        </w:drawing>
      </w:r>
    </w:p>
    <w:p w14:paraId="02A6B37A" w14:textId="0D836CF0" w:rsidR="00627843" w:rsidRDefault="00627843" w:rsidP="00DC6584">
      <w:pPr>
        <w:spacing w:after="160" w:line="259" w:lineRule="auto"/>
        <w:rPr>
          <w:rFonts w:asciiTheme="majorHAnsi" w:hAnsiTheme="majorHAnsi" w:cstheme="majorHAnsi"/>
          <w:bCs/>
          <w:color w:val="0000FF"/>
        </w:rPr>
      </w:pPr>
      <w:r w:rsidRPr="00ED00A5">
        <w:rPr>
          <w:rFonts w:asciiTheme="majorHAnsi" w:hAnsiTheme="majorHAnsi" w:cstheme="majorHAnsi"/>
          <w:b/>
          <w:color w:val="0000FF"/>
        </w:rPr>
        <w:t>Practice Problems 2.</w:t>
      </w:r>
      <w:r>
        <w:rPr>
          <w:rFonts w:asciiTheme="majorHAnsi" w:hAnsiTheme="majorHAnsi" w:cstheme="majorHAnsi"/>
          <w:b/>
          <w:color w:val="0000FF"/>
        </w:rPr>
        <w:t xml:space="preserve">3 – </w:t>
      </w:r>
      <w:r>
        <w:rPr>
          <w:rFonts w:asciiTheme="majorHAnsi" w:hAnsiTheme="majorHAnsi" w:cstheme="majorHAnsi"/>
          <w:bCs/>
          <w:color w:val="0000FF"/>
        </w:rPr>
        <w:t>Calculating Percent Error</w:t>
      </w:r>
    </w:p>
    <w:p w14:paraId="05F6F16B" w14:textId="749A40DE" w:rsidR="00627843" w:rsidRPr="00627843" w:rsidRDefault="00627843" w:rsidP="00DC6584">
      <w:pPr>
        <w:spacing w:after="160" w:line="259" w:lineRule="auto"/>
        <w:rPr>
          <w:rFonts w:asciiTheme="majorHAnsi" w:hAnsiTheme="majorHAnsi" w:cstheme="majorHAnsi"/>
          <w:bCs/>
          <w:color w:val="0000FF"/>
          <w:sz w:val="28"/>
          <w:szCs w:val="28"/>
        </w:rPr>
      </w:pPr>
      <w:r w:rsidRPr="00627843">
        <w:rPr>
          <w:rFonts w:asciiTheme="majorHAnsi" w:hAnsiTheme="majorHAnsi" w:cstheme="majorHAnsi"/>
          <w:bCs/>
          <w:noProof/>
          <w:color w:val="0000FF"/>
          <w:sz w:val="28"/>
          <w:szCs w:val="28"/>
        </w:rPr>
        <w:drawing>
          <wp:inline distT="0" distB="0" distL="0" distR="0" wp14:anchorId="5CB779C3" wp14:editId="05C70416">
            <wp:extent cx="4810796" cy="1543265"/>
            <wp:effectExtent l="0" t="0" r="889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10"/>
                    <a:stretch>
                      <a:fillRect/>
                    </a:stretch>
                  </pic:blipFill>
                  <pic:spPr>
                    <a:xfrm>
                      <a:off x="0" y="0"/>
                      <a:ext cx="4810796" cy="1543265"/>
                    </a:xfrm>
                    <a:prstGeom prst="rect">
                      <a:avLst/>
                    </a:prstGeom>
                  </pic:spPr>
                </pic:pic>
              </a:graphicData>
            </a:graphic>
          </wp:inline>
        </w:drawing>
      </w:r>
    </w:p>
    <w:p w14:paraId="72BA2B7A" w14:textId="77777777" w:rsidR="000139A6" w:rsidRDefault="00627843">
      <w:pPr>
        <w:spacing w:after="160" w:line="259" w:lineRule="auto"/>
        <w:rPr>
          <w:rFonts w:asciiTheme="majorHAnsi" w:hAnsiTheme="majorHAnsi" w:cstheme="majorHAnsi"/>
          <w:bCs/>
          <w:color w:val="0000FF"/>
        </w:rPr>
      </w:pPr>
      <w:r w:rsidRPr="00ED00A5">
        <w:rPr>
          <w:rFonts w:asciiTheme="majorHAnsi" w:hAnsiTheme="majorHAnsi" w:cstheme="majorHAnsi"/>
          <w:b/>
          <w:color w:val="0000FF"/>
        </w:rPr>
        <w:t>Practice Problems 2.</w:t>
      </w:r>
      <w:r>
        <w:rPr>
          <w:rFonts w:asciiTheme="majorHAnsi" w:hAnsiTheme="majorHAnsi" w:cstheme="majorHAnsi"/>
          <w:b/>
          <w:color w:val="0000FF"/>
        </w:rPr>
        <w:t xml:space="preserve">3 – </w:t>
      </w:r>
      <w:r>
        <w:rPr>
          <w:rFonts w:asciiTheme="majorHAnsi" w:hAnsiTheme="majorHAnsi" w:cstheme="majorHAnsi"/>
          <w:bCs/>
          <w:color w:val="0000FF"/>
        </w:rPr>
        <w:t>Significant Figures</w:t>
      </w:r>
    </w:p>
    <w:p w14:paraId="6B36D61A" w14:textId="77777777" w:rsidR="000139A6" w:rsidRDefault="000139A6">
      <w:pPr>
        <w:spacing w:after="160" w:line="259" w:lineRule="auto"/>
        <w:rPr>
          <w:rFonts w:asciiTheme="majorHAnsi" w:hAnsiTheme="majorHAnsi" w:cstheme="majorHAnsi"/>
          <w:b/>
          <w:color w:val="0000FF"/>
          <w:sz w:val="28"/>
          <w:szCs w:val="28"/>
        </w:rPr>
      </w:pPr>
      <w:r w:rsidRPr="000139A6">
        <w:rPr>
          <w:rFonts w:asciiTheme="majorHAnsi" w:hAnsiTheme="majorHAnsi" w:cstheme="majorHAnsi"/>
          <w:b/>
          <w:noProof/>
          <w:color w:val="0000FF"/>
          <w:sz w:val="28"/>
          <w:szCs w:val="28"/>
        </w:rPr>
        <w:drawing>
          <wp:inline distT="0" distB="0" distL="0" distR="0" wp14:anchorId="4622F875" wp14:editId="46A28608">
            <wp:extent cx="4791744" cy="1952898"/>
            <wp:effectExtent l="0" t="0" r="0" b="952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1"/>
                    <a:stretch>
                      <a:fillRect/>
                    </a:stretch>
                  </pic:blipFill>
                  <pic:spPr>
                    <a:xfrm>
                      <a:off x="0" y="0"/>
                      <a:ext cx="4791744" cy="1952898"/>
                    </a:xfrm>
                    <a:prstGeom prst="rect">
                      <a:avLst/>
                    </a:prstGeom>
                  </pic:spPr>
                </pic:pic>
              </a:graphicData>
            </a:graphic>
          </wp:inline>
        </w:drawing>
      </w:r>
    </w:p>
    <w:p w14:paraId="4B020678" w14:textId="77777777" w:rsidR="000139A6" w:rsidRDefault="000139A6">
      <w:pPr>
        <w:spacing w:after="160" w:line="259" w:lineRule="auto"/>
        <w:rPr>
          <w:rFonts w:asciiTheme="majorHAnsi" w:hAnsiTheme="majorHAnsi" w:cstheme="majorHAnsi"/>
          <w:bCs/>
          <w:color w:val="0000FF"/>
        </w:rPr>
      </w:pPr>
      <w:r w:rsidRPr="00ED00A5">
        <w:rPr>
          <w:rFonts w:asciiTheme="majorHAnsi" w:hAnsiTheme="majorHAnsi" w:cstheme="majorHAnsi"/>
          <w:b/>
          <w:color w:val="0000FF"/>
        </w:rPr>
        <w:t>Practice Problems 2.</w:t>
      </w:r>
      <w:r>
        <w:rPr>
          <w:rFonts w:asciiTheme="majorHAnsi" w:hAnsiTheme="majorHAnsi" w:cstheme="majorHAnsi"/>
          <w:b/>
          <w:color w:val="0000FF"/>
        </w:rPr>
        <w:t xml:space="preserve">3 – </w:t>
      </w:r>
      <w:r>
        <w:rPr>
          <w:rFonts w:asciiTheme="majorHAnsi" w:hAnsiTheme="majorHAnsi" w:cstheme="majorHAnsi"/>
          <w:bCs/>
          <w:color w:val="0000FF"/>
        </w:rPr>
        <w:t>Rounding Numbers</w:t>
      </w:r>
    </w:p>
    <w:p w14:paraId="388632C7" w14:textId="77777777" w:rsidR="000139A6" w:rsidRDefault="000139A6">
      <w:pPr>
        <w:spacing w:after="160" w:line="259" w:lineRule="auto"/>
        <w:rPr>
          <w:rFonts w:asciiTheme="majorHAnsi" w:hAnsiTheme="majorHAnsi" w:cstheme="majorHAnsi"/>
          <w:bCs/>
          <w:color w:val="0000FF"/>
        </w:rPr>
      </w:pPr>
      <w:r w:rsidRPr="000139A6">
        <w:rPr>
          <w:rFonts w:asciiTheme="majorHAnsi" w:hAnsiTheme="majorHAnsi" w:cstheme="majorHAnsi"/>
          <w:bCs/>
          <w:noProof/>
          <w:color w:val="0000FF"/>
        </w:rPr>
        <w:drawing>
          <wp:inline distT="0" distB="0" distL="0" distR="0" wp14:anchorId="7B0ADFAB" wp14:editId="6B339FF3">
            <wp:extent cx="4839375" cy="1924319"/>
            <wp:effectExtent l="0" t="0" r="0" b="0"/>
            <wp:docPr id="9" name="Picture 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 application&#10;&#10;Description automatically generated"/>
                    <pic:cNvPicPr/>
                  </pic:nvPicPr>
                  <pic:blipFill>
                    <a:blip r:embed="rId12"/>
                    <a:stretch>
                      <a:fillRect/>
                    </a:stretch>
                  </pic:blipFill>
                  <pic:spPr>
                    <a:xfrm>
                      <a:off x="0" y="0"/>
                      <a:ext cx="4839375" cy="1924319"/>
                    </a:xfrm>
                    <a:prstGeom prst="rect">
                      <a:avLst/>
                    </a:prstGeom>
                  </pic:spPr>
                </pic:pic>
              </a:graphicData>
            </a:graphic>
          </wp:inline>
        </w:drawing>
      </w:r>
    </w:p>
    <w:p w14:paraId="7651FD16" w14:textId="77777777" w:rsidR="000139A6" w:rsidRDefault="000139A6">
      <w:pPr>
        <w:spacing w:after="160" w:line="259" w:lineRule="auto"/>
        <w:rPr>
          <w:rFonts w:asciiTheme="majorHAnsi" w:hAnsiTheme="majorHAnsi" w:cstheme="majorHAnsi"/>
          <w:bCs/>
          <w:color w:val="0000FF"/>
        </w:rPr>
      </w:pPr>
      <w:r w:rsidRPr="000139A6">
        <w:rPr>
          <w:rFonts w:asciiTheme="majorHAnsi" w:hAnsiTheme="majorHAnsi" w:cstheme="majorHAnsi"/>
          <w:bCs/>
          <w:noProof/>
          <w:color w:val="0000FF"/>
        </w:rPr>
        <w:drawing>
          <wp:inline distT="0" distB="0" distL="0" distR="0" wp14:anchorId="608231ED" wp14:editId="63B5C297">
            <wp:extent cx="4839335" cy="839714"/>
            <wp:effectExtent l="0" t="0" r="0"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3"/>
                    <a:stretch>
                      <a:fillRect/>
                    </a:stretch>
                  </pic:blipFill>
                  <pic:spPr>
                    <a:xfrm>
                      <a:off x="0" y="0"/>
                      <a:ext cx="4893264" cy="849072"/>
                    </a:xfrm>
                    <a:prstGeom prst="rect">
                      <a:avLst/>
                    </a:prstGeom>
                  </pic:spPr>
                </pic:pic>
              </a:graphicData>
            </a:graphic>
          </wp:inline>
        </w:drawing>
      </w:r>
      <w:r>
        <w:rPr>
          <w:rFonts w:asciiTheme="majorHAnsi" w:hAnsiTheme="majorHAnsi" w:cstheme="majorHAnsi"/>
          <w:bCs/>
          <w:color w:val="0000FF"/>
        </w:rPr>
        <w:t xml:space="preserve"> </w:t>
      </w:r>
    </w:p>
    <w:p w14:paraId="65C0C9F9" w14:textId="09DA405A" w:rsidR="00627843" w:rsidRDefault="000139A6">
      <w:pPr>
        <w:spacing w:after="160" w:line="259" w:lineRule="auto"/>
        <w:rPr>
          <w:rFonts w:asciiTheme="majorHAnsi" w:hAnsiTheme="majorHAnsi" w:cstheme="majorHAnsi"/>
          <w:b/>
          <w:color w:val="0000FF"/>
          <w:sz w:val="28"/>
          <w:szCs w:val="28"/>
        </w:rPr>
      </w:pPr>
      <w:r w:rsidRPr="000139A6">
        <w:rPr>
          <w:rFonts w:asciiTheme="majorHAnsi" w:hAnsiTheme="majorHAnsi" w:cstheme="majorHAnsi"/>
          <w:b/>
          <w:noProof/>
          <w:color w:val="0000FF"/>
          <w:sz w:val="28"/>
          <w:szCs w:val="28"/>
        </w:rPr>
        <w:drawing>
          <wp:inline distT="0" distB="0" distL="0" distR="0" wp14:anchorId="04FCD66E" wp14:editId="76199001">
            <wp:extent cx="4836200" cy="914400"/>
            <wp:effectExtent l="0" t="0" r="254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4"/>
                    <a:stretch>
                      <a:fillRect/>
                    </a:stretch>
                  </pic:blipFill>
                  <pic:spPr>
                    <a:xfrm>
                      <a:off x="0" y="0"/>
                      <a:ext cx="4925998" cy="931378"/>
                    </a:xfrm>
                    <a:prstGeom prst="rect">
                      <a:avLst/>
                    </a:prstGeom>
                  </pic:spPr>
                </pic:pic>
              </a:graphicData>
            </a:graphic>
          </wp:inline>
        </w:drawing>
      </w:r>
      <w:r w:rsidRPr="000139A6">
        <w:rPr>
          <w:rFonts w:asciiTheme="majorHAnsi" w:hAnsiTheme="majorHAnsi" w:cstheme="majorHAnsi"/>
          <w:b/>
          <w:color w:val="0000FF"/>
          <w:sz w:val="28"/>
          <w:szCs w:val="28"/>
        </w:rPr>
        <w:t xml:space="preserve"> </w:t>
      </w:r>
      <w:r w:rsidR="00627843">
        <w:rPr>
          <w:rFonts w:asciiTheme="majorHAnsi" w:hAnsiTheme="majorHAnsi" w:cstheme="majorHAnsi"/>
          <w:b/>
          <w:color w:val="0000FF"/>
          <w:sz w:val="28"/>
          <w:szCs w:val="28"/>
        </w:rPr>
        <w:br w:type="page"/>
      </w:r>
    </w:p>
    <w:p w14:paraId="0A956C4C" w14:textId="0CD9832F" w:rsidR="00AA6D70" w:rsidRPr="000E20E7" w:rsidRDefault="00AA6D70" w:rsidP="00AA6D70">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216844DA" w14:textId="77777777" w:rsidR="00AA6D70" w:rsidRDefault="00000000" w:rsidP="00AA6D70">
      <w:pPr>
        <w:rPr>
          <w:rFonts w:ascii="Candara" w:hAnsi="Candara"/>
          <w:color w:val="008000"/>
        </w:rPr>
      </w:pPr>
      <w:r>
        <w:rPr>
          <w:rFonts w:ascii="Candara" w:hAnsi="Candara"/>
          <w:color w:val="008000"/>
        </w:rPr>
        <w:pict w14:anchorId="57D11166">
          <v:rect id="_x0000_i1027" style="width:0;height:1.5pt" o:hralign="center" o:hrstd="t" o:hr="t" fillcolor="#aca899" stroked="f"/>
        </w:pict>
      </w:r>
    </w:p>
    <w:p w14:paraId="38261D3D" w14:textId="77777777" w:rsidR="00AA6D70" w:rsidRDefault="00AA6D70" w:rsidP="00AA6D70">
      <w:pPr>
        <w:rPr>
          <w:rFonts w:ascii="Candara" w:hAnsi="Candara"/>
          <w:color w:val="008000"/>
        </w:rPr>
      </w:pPr>
    </w:p>
    <w:p w14:paraId="23B9C9F3" w14:textId="5AFBDA66" w:rsidR="00627843" w:rsidRDefault="00AA6D70" w:rsidP="00AA6D70">
      <w:pPr>
        <w:spacing w:after="160" w:line="259" w:lineRule="auto"/>
        <w:jc w:val="center"/>
        <w:rPr>
          <w:rFonts w:asciiTheme="majorHAnsi" w:hAnsiTheme="majorHAnsi" w:cstheme="majorHAnsi"/>
          <w:b/>
          <w:color w:val="0000FF"/>
          <w:sz w:val="32"/>
          <w:szCs w:val="32"/>
        </w:rPr>
      </w:pPr>
      <w:r>
        <w:rPr>
          <w:rFonts w:asciiTheme="majorHAnsi" w:hAnsiTheme="majorHAnsi" w:cstheme="majorHAnsi"/>
          <w:b/>
          <w:color w:val="0000FF"/>
          <w:sz w:val="32"/>
          <w:szCs w:val="32"/>
        </w:rPr>
        <w:t xml:space="preserve">LAB </w:t>
      </w:r>
      <w:proofErr w:type="gramStart"/>
      <w:r>
        <w:rPr>
          <w:rFonts w:asciiTheme="majorHAnsi" w:hAnsiTheme="majorHAnsi" w:cstheme="majorHAnsi"/>
          <w:b/>
          <w:color w:val="0000FF"/>
          <w:sz w:val="32"/>
          <w:szCs w:val="32"/>
        </w:rPr>
        <w:t>1.1</w:t>
      </w:r>
      <w:r w:rsidRPr="00ED00A5">
        <w:rPr>
          <w:rFonts w:asciiTheme="majorHAnsi" w:hAnsiTheme="majorHAnsi" w:cstheme="majorHAnsi"/>
          <w:b/>
          <w:color w:val="0000FF"/>
          <w:sz w:val="32"/>
          <w:szCs w:val="32"/>
        </w:rPr>
        <w:t xml:space="preserve">  –</w:t>
      </w:r>
      <w:proofErr w:type="gramEnd"/>
      <w:r w:rsidRPr="00ED00A5">
        <w:rPr>
          <w:rFonts w:asciiTheme="majorHAnsi" w:hAnsiTheme="majorHAnsi" w:cstheme="majorHAnsi"/>
          <w:b/>
          <w:color w:val="0000FF"/>
          <w:sz w:val="32"/>
          <w:szCs w:val="32"/>
        </w:rPr>
        <w:t xml:space="preserve"> </w:t>
      </w:r>
      <w:r>
        <w:rPr>
          <w:rFonts w:asciiTheme="majorHAnsi" w:hAnsiTheme="majorHAnsi" w:cstheme="majorHAnsi"/>
          <w:b/>
          <w:color w:val="0000FF"/>
          <w:sz w:val="32"/>
          <w:szCs w:val="32"/>
        </w:rPr>
        <w:t>Laboratory Techniques &amp; Lab Safety</w:t>
      </w:r>
    </w:p>
    <w:p w14:paraId="15703405" w14:textId="5AF1A9F8"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Chemistry has been developed largely through experimentation. Chemistry courses use laboratory experiences to demonstrate, clarify, and develop principles of chemistry. Behavior in the laboratory is more structured than in the classroom. Certain rules of conduct pertaining to safety and keeping a clean work environment must be </w:t>
      </w:r>
      <w:proofErr w:type="gramStart"/>
      <w:r w:rsidRPr="008E6B85">
        <w:rPr>
          <w:rFonts w:asciiTheme="majorHAnsi" w:hAnsiTheme="majorHAnsi" w:cstheme="majorHAnsi"/>
        </w:rPr>
        <w:t>followed at all times</w:t>
      </w:r>
      <w:proofErr w:type="gramEnd"/>
      <w:r w:rsidRPr="008E6B85">
        <w:rPr>
          <w:rFonts w:asciiTheme="majorHAnsi" w:hAnsiTheme="majorHAnsi" w:cstheme="majorHAnsi"/>
        </w:rPr>
        <w:t>. You must also adopt correct procedures for using glassware and other pieces of equipment. General safety rules are summarized at the beginning of this lab manual. However, there often will be more specific safety rules or special procedures to follow when performing an experiment. Your teacher will provide these added instructions before you perform any lab activity. If you are unsure of any procedure, always ask your teacher before proceeding. In this activity, you will practice some laboratory techniques and apply laboratory safety rules. You will determine the mass of different solid materials, measure the volume of a liquid, and separate mixtures of chemicals. You will also review specific safety rules.</w:t>
      </w:r>
    </w:p>
    <w:p w14:paraId="6555EC3E" w14:textId="61D51F2E"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Problem</w:t>
      </w:r>
    </w:p>
    <w:p w14:paraId="481A0E4A" w14:textId="187DCF3C"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How can the mass of an object be measured? How can the volume of a liquid be measured? How can a mixture be separated?</w:t>
      </w:r>
    </w:p>
    <w:p w14:paraId="2D83E7DF" w14:textId="6719D001"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Objectives</w:t>
      </w:r>
    </w:p>
    <w:p w14:paraId="02D6DB8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Measure the mass of solid substances. </w:t>
      </w:r>
    </w:p>
    <w:p w14:paraId="31AB2A89"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Measure a volume of water. </w:t>
      </w:r>
    </w:p>
    <w:p w14:paraId="644D9F09" w14:textId="0E8B961E"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Separate components of a mixture through filtration.</w:t>
      </w:r>
    </w:p>
    <w:p w14:paraId="1C0AA4A7" w14:textId="01EEE304" w:rsidR="00AA6D70" w:rsidRPr="008E6B85" w:rsidRDefault="00AA6D70"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Materials</w:t>
      </w:r>
    </w:p>
    <w:p w14:paraId="725B09DC" w14:textId="77777777" w:rsidR="00AA6D70" w:rsidRPr="008E6B85" w:rsidRDefault="00AA6D70" w:rsidP="00AA6D70">
      <w:pPr>
        <w:spacing w:after="160" w:line="259" w:lineRule="auto"/>
        <w:rPr>
          <w:rFonts w:asciiTheme="majorHAnsi" w:hAnsiTheme="majorHAnsi" w:cstheme="majorHAnsi"/>
        </w:rPr>
        <w:sectPr w:rsidR="00AA6D70" w:rsidRPr="008E6B85" w:rsidSect="00241584">
          <w:footerReference w:type="default" r:id="rId15"/>
          <w:pgSz w:w="12240" w:h="15840"/>
          <w:pgMar w:top="720" w:right="720" w:bottom="720" w:left="720" w:header="708" w:footer="708" w:gutter="0"/>
          <w:cols w:space="708"/>
          <w:docGrid w:linePitch="360"/>
        </w:sectPr>
      </w:pPr>
    </w:p>
    <w:p w14:paraId="4F0F4B3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table salt </w:t>
      </w:r>
    </w:p>
    <w:p w14:paraId="7E7CA9A1"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sand </w:t>
      </w:r>
    </w:p>
    <w:p w14:paraId="6AEF9EB3"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distilled water </w:t>
      </w:r>
    </w:p>
    <w:p w14:paraId="1F389A5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100-mL graduated cylinder </w:t>
      </w:r>
    </w:p>
    <w:p w14:paraId="5FAA4988"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250-mL beakers </w:t>
      </w:r>
    </w:p>
    <w:p w14:paraId="33CD3CAB"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 50-mL beakers </w:t>
      </w:r>
    </w:p>
    <w:p w14:paraId="4487B6C7" w14:textId="67041A3F"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(2) balance ring stand</w:t>
      </w:r>
    </w:p>
    <w:p w14:paraId="06B15D10" w14:textId="43ADBD20"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Ring</w:t>
      </w:r>
    </w:p>
    <w:p w14:paraId="47F728C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funnel </w:t>
      </w:r>
    </w:p>
    <w:p w14:paraId="06817B9D"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scoops </w:t>
      </w:r>
    </w:p>
    <w:p w14:paraId="533DF727"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(2) stirring rod </w:t>
      </w:r>
    </w:p>
    <w:p w14:paraId="1E145712"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filter paper </w:t>
      </w:r>
    </w:p>
    <w:p w14:paraId="44C03F55"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weighing paper </w:t>
      </w:r>
    </w:p>
    <w:p w14:paraId="285AAE78"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water bottle </w:t>
      </w:r>
    </w:p>
    <w:p w14:paraId="236FC6EB" w14:textId="39E3F40E"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watch glass</w:t>
      </w:r>
    </w:p>
    <w:p w14:paraId="299640A6" w14:textId="77777777" w:rsidR="00AA6D70" w:rsidRPr="008E6B85" w:rsidRDefault="00AA6D70" w:rsidP="00AA6D70">
      <w:pPr>
        <w:spacing w:after="160" w:line="259" w:lineRule="auto"/>
        <w:rPr>
          <w:rFonts w:asciiTheme="majorHAnsi" w:hAnsiTheme="majorHAnsi" w:cstheme="majorHAnsi"/>
          <w:b/>
          <w:bCs/>
          <w:color w:val="0000FF"/>
        </w:rPr>
        <w:sectPr w:rsidR="00AA6D70" w:rsidRPr="008E6B85" w:rsidSect="00AA6D70">
          <w:type w:val="continuous"/>
          <w:pgSz w:w="12240" w:h="15840"/>
          <w:pgMar w:top="720" w:right="720" w:bottom="720" w:left="720" w:header="708" w:footer="708" w:gutter="0"/>
          <w:cols w:num="3" w:space="708"/>
          <w:docGrid w:linePitch="360"/>
        </w:sectPr>
      </w:pPr>
    </w:p>
    <w:p w14:paraId="79169B58" w14:textId="58A774EB" w:rsidR="00AA6D70" w:rsidRPr="008E6B85" w:rsidRDefault="00AA6D70" w:rsidP="00AA6D70">
      <w:pPr>
        <w:spacing w:after="160" w:line="259" w:lineRule="auto"/>
        <w:rPr>
          <w:rFonts w:asciiTheme="majorHAnsi" w:hAnsiTheme="majorHAnsi" w:cstheme="majorHAnsi"/>
          <w:b/>
          <w:bCs/>
          <w:color w:val="0000FF"/>
        </w:rPr>
      </w:pPr>
      <w:r w:rsidRPr="008E6B85">
        <w:rPr>
          <w:rFonts w:asciiTheme="majorHAnsi" w:hAnsiTheme="majorHAnsi" w:cstheme="majorHAnsi"/>
          <w:b/>
          <w:bCs/>
          <w:color w:val="0000FF"/>
          <w:sz w:val="28"/>
          <w:szCs w:val="28"/>
        </w:rPr>
        <w:t>Safety Precautions</w:t>
      </w:r>
      <w:r w:rsidR="00284FDD" w:rsidRPr="008E6B85">
        <w:rPr>
          <w:rFonts w:asciiTheme="majorHAnsi" w:hAnsiTheme="majorHAnsi" w:cstheme="majorHAnsi"/>
          <w:b/>
          <w:bCs/>
          <w:color w:val="0000FF"/>
          <w:sz w:val="28"/>
          <w:szCs w:val="28"/>
        </w:rPr>
        <w:t xml:space="preserve"> </w:t>
      </w:r>
      <w:r w:rsidR="00284FDD" w:rsidRPr="008E6B85">
        <w:rPr>
          <w:rFonts w:asciiTheme="majorHAnsi" w:hAnsiTheme="majorHAnsi" w:cstheme="majorHAnsi"/>
          <w:b/>
          <w:bCs/>
          <w:noProof/>
          <w:color w:val="0000FF"/>
        </w:rPr>
        <w:drawing>
          <wp:inline distT="0" distB="0" distL="0" distR="0" wp14:anchorId="2B3D35AA" wp14:editId="664074FA">
            <wp:extent cx="1238423" cy="247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38423" cy="247685"/>
                    </a:xfrm>
                    <a:prstGeom prst="rect">
                      <a:avLst/>
                    </a:prstGeom>
                  </pic:spPr>
                </pic:pic>
              </a:graphicData>
            </a:graphic>
          </wp:inline>
        </w:drawing>
      </w:r>
    </w:p>
    <w:p w14:paraId="1209EEE1" w14:textId="77777777"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Always wear safety goggles and a lab apron.</w:t>
      </w:r>
    </w:p>
    <w:p w14:paraId="022E058C" w14:textId="51D479D4" w:rsidR="00AA6D70" w:rsidRPr="008E6B85" w:rsidRDefault="00AA6D70" w:rsidP="00AA6D70">
      <w:pPr>
        <w:spacing w:after="160" w:line="259" w:lineRule="auto"/>
        <w:rPr>
          <w:rFonts w:asciiTheme="majorHAnsi" w:hAnsiTheme="majorHAnsi" w:cstheme="majorHAnsi"/>
        </w:rPr>
      </w:pPr>
      <w:r w:rsidRPr="008E6B85">
        <w:rPr>
          <w:rFonts w:asciiTheme="majorHAnsi" w:hAnsiTheme="majorHAnsi" w:cstheme="majorHAnsi"/>
        </w:rPr>
        <w:t xml:space="preserve"> • Never eat or taste any substance used in the lab.</w:t>
      </w:r>
    </w:p>
    <w:p w14:paraId="5F52A024" w14:textId="167F3DA1"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Pre-Lab</w:t>
      </w:r>
    </w:p>
    <w:p w14:paraId="1B3B3762"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 What is the safety rule concerning working alone in the laboratory? </w:t>
      </w:r>
    </w:p>
    <w:p w14:paraId="2B79C124"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2. What is the safety rule concerning the handling of excess chemicals? </w:t>
      </w:r>
    </w:p>
    <w:p w14:paraId="27150658"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3. What should you do if you spill a chemical? </w:t>
      </w:r>
    </w:p>
    <w:p w14:paraId="2A6BFB51" w14:textId="6CA1228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4. Read the entire laboratory activity. Hypothesize what safety precautions will be needed to handle the different chemicals and lab equipment in this experiment. Record your hypothesis on page 3.</w:t>
      </w:r>
    </w:p>
    <w:p w14:paraId="7CB67699" w14:textId="2948E55D"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Procedure</w:t>
      </w:r>
    </w:p>
    <w:p w14:paraId="4F6D6811"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 Using a scoop, transfer a small amount of table salt to a 50-mL beaker. </w:t>
      </w:r>
    </w:p>
    <w:p w14:paraId="5E039F02"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2. Measure the mass of a piece of weighing paper to 0.1 g using a laboratory balance. Record this mass in Data Table 1. </w:t>
      </w:r>
    </w:p>
    <w:p w14:paraId="7432F8B7" w14:textId="627C84E8"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3. Add about 5.0 g of table salt from the 50-mL beaker to the weighing paper. Record the mass of the weighing paper and table salt to 0.1 g in Data Table 1. </w:t>
      </w:r>
    </w:p>
    <w:p w14:paraId="00F34F69"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4. Transfer the table salt to the 250-mL beaker and place all excess table salt into an appropriate waste container, as indicated by your teacher. </w:t>
      </w:r>
    </w:p>
    <w:p w14:paraId="0079C67B"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5. Using another scoop, transfer a small amount of sand to the second 50-mL beaker. Using the techniques described in steps 2 and 3, measure out about 5.0 g of sand. Then transfer the sand to the 250-mL beaker containing the table salt. </w:t>
      </w:r>
    </w:p>
    <w:p w14:paraId="12AAD3FE"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6. Using a 100-mL graduated cylinder, measure out 80 mL of distilled water. Measure the volume of the water to 0.1 mL by reading at the bottom of the meniscus, as illustrated in Figure A. Record the volume of water measured in Data Table 1. </w:t>
      </w:r>
    </w:p>
    <w:p w14:paraId="39C08A6C"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7. Pour the water into the 250-mL beaker containing the table salt and sand. Using the stirring rod, gently stir the mixture for 1 minute. Record your observations in Data Table 2. </w:t>
      </w:r>
    </w:p>
    <w:p w14:paraId="6C93F168" w14:textId="2A8B18F1"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8. Place a clean 250-mL beaker on the base of the ring stand. Attach the ring to the ring stand and set the funnel in the ring so that the stem of the funnel is in the beaker. Adjust the height of the ring so that the bottom of the funnel stem is approximately halfway up the beaker. Fold a piece of filter paper as illustrated in Figure B. Place the folded filter cone in the funnel.</w:t>
      </w:r>
    </w:p>
    <w:p w14:paraId="3548A8DF" w14:textId="381724EE"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ab/>
      </w:r>
      <w:r w:rsidRPr="008E6B85">
        <w:rPr>
          <w:rFonts w:asciiTheme="majorHAnsi" w:hAnsiTheme="majorHAnsi" w:cstheme="majorHAnsi"/>
        </w:rPr>
        <w:tab/>
      </w:r>
      <w:r w:rsidRPr="008E6B85">
        <w:rPr>
          <w:rFonts w:asciiTheme="majorHAnsi" w:hAnsiTheme="majorHAnsi" w:cstheme="majorHAnsi"/>
          <w:noProof/>
        </w:rPr>
        <w:drawing>
          <wp:inline distT="0" distB="0" distL="0" distR="0" wp14:anchorId="4945F634" wp14:editId="3326ADBF">
            <wp:extent cx="2085975" cy="1063306"/>
            <wp:effectExtent l="0" t="0" r="0" b="381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stretch>
                      <a:fillRect/>
                    </a:stretch>
                  </pic:blipFill>
                  <pic:spPr>
                    <a:xfrm>
                      <a:off x="0" y="0"/>
                      <a:ext cx="2088921" cy="1064807"/>
                    </a:xfrm>
                    <a:prstGeom prst="rect">
                      <a:avLst/>
                    </a:prstGeom>
                  </pic:spPr>
                </pic:pic>
              </a:graphicData>
            </a:graphic>
          </wp:inline>
        </w:drawing>
      </w:r>
    </w:p>
    <w:p w14:paraId="7E1ED4A5"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9. To avoid splashing and to maintain control, you will pour the liquid down a stirring rod. Place the stirring rod across the top of the 250-mL beaker that contains the mixture, as shown in Figure B. The stirring rod should rest in the spout and extend several inches beyond the spout. Grasp the beaker with your hand and place your index finger over the stirring rod to keep it in place. Slowly pour the contents of the beaker into the filter cone, allowing the liquid to pass through the filter paper and collect in the beaker. </w:t>
      </w:r>
    </w:p>
    <w:p w14:paraId="045DD72A" w14:textId="7777777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10. While holding the beaker at an angle, use the water bottle to rinse the beaker and wash any remaining solid from the beaker into the filter cone. Record your observations in Data Table 2. </w:t>
      </w:r>
    </w:p>
    <w:p w14:paraId="6AF0A2F0" w14:textId="6DE45812"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11. Allow the filter cone to drain. Then remove the filter cone and carefully unfold the filter paper. Place the filter paper on a watch glass and record your observations in Data Table 2.</w:t>
      </w:r>
    </w:p>
    <w:p w14:paraId="6C1399A8" w14:textId="20DBB5D5"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ab/>
      </w:r>
      <w:r w:rsidRPr="008E6B85">
        <w:rPr>
          <w:rFonts w:asciiTheme="majorHAnsi" w:hAnsiTheme="majorHAnsi" w:cstheme="majorHAnsi"/>
        </w:rPr>
        <w:tab/>
      </w:r>
      <w:r w:rsidRPr="008E6B85">
        <w:rPr>
          <w:rFonts w:asciiTheme="majorHAnsi" w:hAnsiTheme="majorHAnsi" w:cstheme="majorHAnsi"/>
          <w:noProof/>
        </w:rPr>
        <w:drawing>
          <wp:inline distT="0" distB="0" distL="0" distR="0" wp14:anchorId="02F77A4F" wp14:editId="02B2CFD4">
            <wp:extent cx="2813375" cy="2047875"/>
            <wp:effectExtent l="0" t="0" r="635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8"/>
                    <a:stretch>
                      <a:fillRect/>
                    </a:stretch>
                  </pic:blipFill>
                  <pic:spPr>
                    <a:xfrm>
                      <a:off x="0" y="0"/>
                      <a:ext cx="2822010" cy="2054160"/>
                    </a:xfrm>
                    <a:prstGeom prst="rect">
                      <a:avLst/>
                    </a:prstGeom>
                  </pic:spPr>
                </pic:pic>
              </a:graphicData>
            </a:graphic>
          </wp:inline>
        </w:drawing>
      </w:r>
    </w:p>
    <w:p w14:paraId="27DB809A" w14:textId="122E6810"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Hypothesis</w:t>
      </w:r>
    </w:p>
    <w:p w14:paraId="21F0BF65" w14:textId="52DA38C7" w:rsidR="00284FDD" w:rsidRPr="008E6B85" w:rsidRDefault="008E6B85" w:rsidP="00AA6D70">
      <w:pPr>
        <w:spacing w:after="160" w:line="259" w:lineRule="auto"/>
        <w:rPr>
          <w:rFonts w:asciiTheme="majorHAnsi" w:hAnsiTheme="majorHAnsi" w:cstheme="majorHAnsi"/>
          <w:b/>
          <w:bCs/>
          <w:color w:val="0000FF"/>
        </w:rPr>
      </w:pPr>
      <w:r>
        <w:rPr>
          <w:rFonts w:asciiTheme="majorHAnsi" w:hAnsiTheme="majorHAnsi" w:cstheme="majorHAnsi"/>
          <w:b/>
          <w:bCs/>
          <w:color w:val="0000FF"/>
        </w:rPr>
        <w:t xml:space="preserve">? </w:t>
      </w:r>
    </w:p>
    <w:p w14:paraId="7BD46315" w14:textId="22836DFA" w:rsidR="00284FDD" w:rsidRPr="008E6B85" w:rsidRDefault="00284FDD"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Data and Observations</w:t>
      </w:r>
    </w:p>
    <w:p w14:paraId="271EDFB2" w14:textId="2A641E4A" w:rsidR="00284FDD" w:rsidRPr="008E6B85" w:rsidRDefault="00284FDD" w:rsidP="00AA6D70">
      <w:pPr>
        <w:spacing w:after="160" w:line="259" w:lineRule="auto"/>
        <w:rPr>
          <w:rFonts w:asciiTheme="majorHAnsi" w:hAnsiTheme="majorHAnsi" w:cstheme="majorHAnsi"/>
          <w:b/>
          <w:bCs/>
          <w:color w:val="0000FF"/>
        </w:rPr>
      </w:pPr>
      <w:r w:rsidRPr="008E6B85">
        <w:rPr>
          <w:rFonts w:asciiTheme="majorHAnsi" w:hAnsiTheme="majorHAnsi" w:cstheme="majorHAnsi"/>
          <w:b/>
          <w:bCs/>
          <w:noProof/>
          <w:color w:val="0000FF"/>
        </w:rPr>
        <w:drawing>
          <wp:inline distT="0" distB="0" distL="0" distR="0" wp14:anchorId="5DEAD17A" wp14:editId="0C2EC8C1">
            <wp:extent cx="2568587" cy="1724025"/>
            <wp:effectExtent l="0" t="0" r="3175" b="0"/>
            <wp:docPr id="12" name="Picture 12" descr="Create a Table like this one, on a spreadsheet app.&#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reate a Table like this one, on a spreadsheet app.&#10;&#10;"/>
                    <pic:cNvPicPr/>
                  </pic:nvPicPr>
                  <pic:blipFill>
                    <a:blip r:embed="rId19"/>
                    <a:stretch>
                      <a:fillRect/>
                    </a:stretch>
                  </pic:blipFill>
                  <pic:spPr>
                    <a:xfrm>
                      <a:off x="0" y="0"/>
                      <a:ext cx="2573738" cy="1727482"/>
                    </a:xfrm>
                    <a:prstGeom prst="rect">
                      <a:avLst/>
                    </a:prstGeom>
                  </pic:spPr>
                </pic:pic>
              </a:graphicData>
            </a:graphic>
          </wp:inline>
        </w:drawing>
      </w:r>
    </w:p>
    <w:p w14:paraId="4BD9150D" w14:textId="3F16953E"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xml:space="preserve">• To find the “Mass of table salt,” subtract the “Mass of weighing paper” from the “Mass of table salt + weighing paper.” </w:t>
      </w:r>
    </w:p>
    <w:p w14:paraId="371DC41C" w14:textId="14E61BA7" w:rsidR="00284FDD" w:rsidRPr="008E6B85" w:rsidRDefault="00284FDD" w:rsidP="00AA6D70">
      <w:pPr>
        <w:spacing w:after="160" w:line="259" w:lineRule="auto"/>
        <w:rPr>
          <w:rFonts w:asciiTheme="majorHAnsi" w:hAnsiTheme="majorHAnsi" w:cstheme="majorHAnsi"/>
        </w:rPr>
      </w:pPr>
      <w:r w:rsidRPr="008E6B85">
        <w:rPr>
          <w:rFonts w:asciiTheme="majorHAnsi" w:hAnsiTheme="majorHAnsi" w:cstheme="majorHAnsi"/>
        </w:rPr>
        <w:t>• To find the “Mass of sand,” subtract the “Mass of weighing paper” from the “Mass of sand + weighing paper.”</w:t>
      </w:r>
    </w:p>
    <w:p w14:paraId="5ABF9F05" w14:textId="28FD651A"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noProof/>
          <w:color w:val="0000FF"/>
          <w:sz w:val="28"/>
          <w:szCs w:val="28"/>
        </w:rPr>
        <w:drawing>
          <wp:inline distT="0" distB="0" distL="0" distR="0" wp14:anchorId="1B1E7E91" wp14:editId="6812C403">
            <wp:extent cx="3862789" cy="1781175"/>
            <wp:effectExtent l="0" t="0" r="4445" b="0"/>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pic:cNvPicPr/>
                  </pic:nvPicPr>
                  <pic:blipFill>
                    <a:blip r:embed="rId20"/>
                    <a:stretch>
                      <a:fillRect/>
                    </a:stretch>
                  </pic:blipFill>
                  <pic:spPr>
                    <a:xfrm>
                      <a:off x="0" y="0"/>
                      <a:ext cx="3878505" cy="1788422"/>
                    </a:xfrm>
                    <a:prstGeom prst="rect">
                      <a:avLst/>
                    </a:prstGeom>
                  </pic:spPr>
                </pic:pic>
              </a:graphicData>
            </a:graphic>
          </wp:inline>
        </w:drawing>
      </w:r>
    </w:p>
    <w:p w14:paraId="1C1C651F" w14:textId="141AE2AE"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Cleanup and Disposal</w:t>
      </w:r>
    </w:p>
    <w:p w14:paraId="51861C89" w14:textId="77777777"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1. Place all chemicals in the appropriately labeled waste container. </w:t>
      </w:r>
    </w:p>
    <w:p w14:paraId="56FDE4AD" w14:textId="77777777"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2. Return all lab equipment to its proper place. </w:t>
      </w:r>
    </w:p>
    <w:p w14:paraId="6676EFBF" w14:textId="32F6A7D1"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3. Clean up your work area</w:t>
      </w:r>
    </w:p>
    <w:p w14:paraId="4157EC0C" w14:textId="77777777" w:rsidR="008E6B85" w:rsidRDefault="008E6B85" w:rsidP="00AA6D70">
      <w:pPr>
        <w:spacing w:after="160" w:line="259" w:lineRule="auto"/>
        <w:rPr>
          <w:rFonts w:asciiTheme="majorHAnsi" w:hAnsiTheme="majorHAnsi" w:cstheme="majorHAnsi"/>
          <w:b/>
          <w:bCs/>
          <w:color w:val="0000FF"/>
          <w:sz w:val="28"/>
          <w:szCs w:val="28"/>
        </w:rPr>
      </w:pPr>
    </w:p>
    <w:p w14:paraId="3B90D903" w14:textId="18C10E8D" w:rsidR="00DE58A3" w:rsidRPr="008E6B85" w:rsidRDefault="00DE58A3" w:rsidP="00AA6D70">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Analyze and Conclude</w:t>
      </w:r>
    </w:p>
    <w:p w14:paraId="3B84E5A8" w14:textId="680ED571"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1. </w:t>
      </w:r>
      <w:r w:rsidRPr="008E6B85">
        <w:rPr>
          <w:rFonts w:asciiTheme="majorHAnsi" w:hAnsiTheme="majorHAnsi" w:cstheme="majorHAnsi"/>
          <w:b/>
          <w:bCs/>
          <w:color w:val="0000FF"/>
        </w:rPr>
        <w:t>Observing and Inferring</w:t>
      </w:r>
      <w:r w:rsidRPr="008E6B85">
        <w:rPr>
          <w:rFonts w:asciiTheme="majorHAnsi" w:hAnsiTheme="majorHAnsi" w:cstheme="majorHAnsi"/>
          <w:color w:val="0000FF"/>
        </w:rPr>
        <w:t xml:space="preserve"> </w:t>
      </w:r>
      <w:r w:rsidRPr="008E6B85">
        <w:rPr>
          <w:rFonts w:asciiTheme="majorHAnsi" w:hAnsiTheme="majorHAnsi" w:cstheme="majorHAnsi"/>
        </w:rPr>
        <w:t>Why were the excess reagents not put back into the original reagent bottle?</w:t>
      </w:r>
    </w:p>
    <w:p w14:paraId="1C1F3F66" w14:textId="5C974DA5"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2. </w:t>
      </w:r>
      <w:r w:rsidRPr="008E6B85">
        <w:rPr>
          <w:rFonts w:asciiTheme="majorHAnsi" w:hAnsiTheme="majorHAnsi" w:cstheme="majorHAnsi"/>
          <w:b/>
          <w:bCs/>
          <w:color w:val="0000FF"/>
        </w:rPr>
        <w:t>Comparing and Contrasting</w:t>
      </w:r>
      <w:r w:rsidRPr="008E6B85">
        <w:rPr>
          <w:rFonts w:asciiTheme="majorHAnsi" w:hAnsiTheme="majorHAnsi" w:cstheme="majorHAnsi"/>
          <w:color w:val="0000FF"/>
        </w:rPr>
        <w:t xml:space="preserve"> </w:t>
      </w:r>
      <w:r w:rsidRPr="008E6B85">
        <w:rPr>
          <w:rFonts w:asciiTheme="majorHAnsi" w:hAnsiTheme="majorHAnsi" w:cstheme="majorHAnsi"/>
        </w:rPr>
        <w:t>What differences were observed between the mixture of salt and sand in the 250-mL beaker and the same materials after the water was added?</w:t>
      </w:r>
    </w:p>
    <w:p w14:paraId="338AA43C" w14:textId="69BC3C5B" w:rsidR="00DE58A3" w:rsidRPr="008E6B85" w:rsidRDefault="00DE58A3" w:rsidP="00AA6D70">
      <w:pPr>
        <w:spacing w:after="160" w:line="259" w:lineRule="auto"/>
        <w:rPr>
          <w:rFonts w:asciiTheme="majorHAnsi" w:hAnsiTheme="majorHAnsi" w:cstheme="majorHAnsi"/>
        </w:rPr>
      </w:pPr>
      <w:r w:rsidRPr="008E6B85">
        <w:rPr>
          <w:rFonts w:asciiTheme="majorHAnsi" w:hAnsiTheme="majorHAnsi" w:cstheme="majorHAnsi"/>
        </w:rPr>
        <w:t xml:space="preserve">3. </w:t>
      </w:r>
      <w:r w:rsidRPr="008E6B85">
        <w:rPr>
          <w:rFonts w:asciiTheme="majorHAnsi" w:hAnsiTheme="majorHAnsi" w:cstheme="majorHAnsi"/>
          <w:b/>
          <w:bCs/>
          <w:color w:val="0000FF"/>
        </w:rPr>
        <w:t>Drawing a Conclusion</w:t>
      </w:r>
      <w:r w:rsidRPr="008E6B85">
        <w:rPr>
          <w:rFonts w:asciiTheme="majorHAnsi" w:hAnsiTheme="majorHAnsi" w:cstheme="majorHAnsi"/>
          <w:color w:val="0000FF"/>
        </w:rPr>
        <w:t xml:space="preserve"> </w:t>
      </w:r>
      <w:r w:rsidRPr="008E6B85">
        <w:rPr>
          <w:rFonts w:asciiTheme="majorHAnsi" w:hAnsiTheme="majorHAnsi" w:cstheme="majorHAnsi"/>
        </w:rPr>
        <w:t>Why were the samples of table salt and sand placed into 50-mL beakers prior to weighing?</w:t>
      </w:r>
    </w:p>
    <w:p w14:paraId="75644E4A" w14:textId="2E0E53BD" w:rsidR="00DE58A3" w:rsidRPr="008E6B85" w:rsidRDefault="00DE58A3" w:rsidP="00AA6D70">
      <w:pPr>
        <w:spacing w:after="160" w:line="259" w:lineRule="auto"/>
        <w:rPr>
          <w:rFonts w:asciiTheme="majorHAnsi" w:hAnsiTheme="majorHAnsi" w:cstheme="majorHAnsi"/>
          <w:b/>
          <w:bCs/>
          <w:color w:val="0000FF"/>
        </w:rPr>
      </w:pPr>
      <w:r w:rsidRPr="008E6B85">
        <w:rPr>
          <w:rFonts w:asciiTheme="majorHAnsi" w:hAnsiTheme="majorHAnsi" w:cstheme="majorHAnsi"/>
        </w:rPr>
        <w:t xml:space="preserve">4. </w:t>
      </w:r>
      <w:r w:rsidRPr="008E6B85">
        <w:rPr>
          <w:rFonts w:asciiTheme="majorHAnsi" w:hAnsiTheme="majorHAnsi" w:cstheme="majorHAnsi"/>
          <w:b/>
          <w:bCs/>
          <w:color w:val="0000FF"/>
        </w:rPr>
        <w:t>Thinking Critically</w:t>
      </w:r>
    </w:p>
    <w:p w14:paraId="76AF5059" w14:textId="375BF10D" w:rsidR="00DE58A3" w:rsidRPr="008E6B85" w:rsidRDefault="00DE58A3" w:rsidP="00DE58A3">
      <w:pPr>
        <w:spacing w:after="160" w:line="259" w:lineRule="auto"/>
        <w:ind w:left="720"/>
        <w:rPr>
          <w:rFonts w:asciiTheme="majorHAnsi" w:hAnsiTheme="majorHAnsi" w:cstheme="majorHAnsi"/>
        </w:rPr>
      </w:pPr>
      <w:r w:rsidRPr="008E6B85">
        <w:rPr>
          <w:rFonts w:asciiTheme="majorHAnsi" w:hAnsiTheme="majorHAnsi" w:cstheme="majorHAnsi"/>
        </w:rPr>
        <w:t>a. If one of the pieces of glassware is dropped and breaks, why is it necessary to clean up the broken glass immediately?</w:t>
      </w:r>
    </w:p>
    <w:p w14:paraId="5D3B5151" w14:textId="174C19A3" w:rsidR="00DE58A3" w:rsidRPr="008E6B85" w:rsidRDefault="00DE58A3" w:rsidP="00DE58A3">
      <w:pPr>
        <w:spacing w:after="160" w:line="259" w:lineRule="auto"/>
        <w:ind w:left="720"/>
        <w:rPr>
          <w:rFonts w:asciiTheme="majorHAnsi" w:hAnsiTheme="majorHAnsi" w:cstheme="majorHAnsi"/>
          <w:b/>
          <w:bCs/>
        </w:rPr>
      </w:pPr>
      <w:r w:rsidRPr="008E6B85">
        <w:rPr>
          <w:rFonts w:asciiTheme="majorHAnsi" w:hAnsiTheme="majorHAnsi" w:cstheme="majorHAnsi"/>
        </w:rPr>
        <w:t>b. If one of the pieces of broken glass is dropped and breaks, why is it necessary to tell the teacher immediately?</w:t>
      </w:r>
    </w:p>
    <w:p w14:paraId="04C4C26E" w14:textId="16F66A1E" w:rsidR="00DE58A3"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5. </w:t>
      </w:r>
      <w:r w:rsidRPr="008E6B85">
        <w:rPr>
          <w:rFonts w:asciiTheme="majorHAnsi" w:hAnsiTheme="majorHAnsi" w:cstheme="majorHAnsi"/>
          <w:b/>
          <w:bCs/>
          <w:color w:val="0000FF"/>
        </w:rPr>
        <w:t>Thinking Critically</w:t>
      </w:r>
      <w:r w:rsidRPr="008E6B85">
        <w:rPr>
          <w:rFonts w:asciiTheme="majorHAnsi" w:hAnsiTheme="majorHAnsi" w:cstheme="majorHAnsi"/>
          <w:color w:val="0000FF"/>
        </w:rPr>
        <w:t xml:space="preserve"> </w:t>
      </w:r>
      <w:r w:rsidRPr="008E6B85">
        <w:rPr>
          <w:rFonts w:asciiTheme="majorHAnsi" w:hAnsiTheme="majorHAnsi" w:cstheme="majorHAnsi"/>
        </w:rPr>
        <w:t>Why is it necessary to wear safety goggles and a lab apron while performing experiments in the lab?</w:t>
      </w:r>
    </w:p>
    <w:p w14:paraId="0651B008" w14:textId="4043C3CF" w:rsidR="00DE58A3"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6. </w:t>
      </w:r>
      <w:r w:rsidRPr="008E6B85">
        <w:rPr>
          <w:rFonts w:asciiTheme="majorHAnsi" w:hAnsiTheme="majorHAnsi" w:cstheme="majorHAnsi"/>
          <w:b/>
          <w:bCs/>
          <w:color w:val="0000FF"/>
        </w:rPr>
        <w:t>Error Analysis</w:t>
      </w:r>
      <w:r w:rsidRPr="008E6B85">
        <w:rPr>
          <w:rFonts w:asciiTheme="majorHAnsi" w:hAnsiTheme="majorHAnsi" w:cstheme="majorHAnsi"/>
          <w:color w:val="0000FF"/>
        </w:rPr>
        <w:t xml:space="preserve"> </w:t>
      </w:r>
      <w:r w:rsidRPr="008E6B85">
        <w:rPr>
          <w:rFonts w:asciiTheme="majorHAnsi" w:hAnsiTheme="majorHAnsi" w:cstheme="majorHAnsi"/>
        </w:rPr>
        <w:t>What are some possible sources of error in this activity?</w:t>
      </w:r>
    </w:p>
    <w:p w14:paraId="02BBC374" w14:textId="7845F827" w:rsidR="00DE58A3" w:rsidRPr="008E6B85" w:rsidRDefault="00DE58A3" w:rsidP="00DE58A3">
      <w:pPr>
        <w:spacing w:after="160" w:line="259" w:lineRule="auto"/>
        <w:rPr>
          <w:rFonts w:asciiTheme="majorHAnsi" w:hAnsiTheme="majorHAnsi" w:cstheme="majorHAnsi"/>
        </w:rPr>
      </w:pPr>
    </w:p>
    <w:p w14:paraId="2F4DE728" w14:textId="0A7F44B4" w:rsidR="00DE58A3" w:rsidRPr="008E6B85" w:rsidRDefault="00DE58A3" w:rsidP="00DE58A3">
      <w:pPr>
        <w:spacing w:after="160" w:line="259" w:lineRule="auto"/>
        <w:rPr>
          <w:rFonts w:asciiTheme="majorHAnsi" w:hAnsiTheme="majorHAnsi" w:cstheme="majorHAnsi"/>
          <w:b/>
          <w:bCs/>
          <w:color w:val="0000FF"/>
          <w:sz w:val="28"/>
          <w:szCs w:val="28"/>
        </w:rPr>
      </w:pPr>
      <w:r w:rsidRPr="008E6B85">
        <w:rPr>
          <w:rFonts w:asciiTheme="majorHAnsi" w:hAnsiTheme="majorHAnsi" w:cstheme="majorHAnsi"/>
          <w:b/>
          <w:bCs/>
          <w:color w:val="0000FF"/>
          <w:sz w:val="28"/>
          <w:szCs w:val="28"/>
        </w:rPr>
        <w:t>Real-World Chemistry</w:t>
      </w:r>
    </w:p>
    <w:p w14:paraId="635DBCBC" w14:textId="77777777" w:rsidR="008E6B85"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1. Why is eating, drinking, or chewing gum not allowed in a laboratory? </w:t>
      </w:r>
    </w:p>
    <w:p w14:paraId="0E21E4CB" w14:textId="77777777" w:rsidR="008E6B85" w:rsidRPr="008E6B85" w:rsidRDefault="00DE58A3" w:rsidP="00DE58A3">
      <w:pPr>
        <w:spacing w:after="160" w:line="259" w:lineRule="auto"/>
        <w:rPr>
          <w:rFonts w:asciiTheme="majorHAnsi" w:hAnsiTheme="majorHAnsi" w:cstheme="majorHAnsi"/>
        </w:rPr>
      </w:pPr>
      <w:r w:rsidRPr="008E6B85">
        <w:rPr>
          <w:rFonts w:asciiTheme="majorHAnsi" w:hAnsiTheme="majorHAnsi" w:cstheme="majorHAnsi"/>
        </w:rPr>
        <w:t xml:space="preserve">2. Why must you always wash your hands after working in a laboratory? </w:t>
      </w:r>
    </w:p>
    <w:p w14:paraId="4F7B6357" w14:textId="3B703E27" w:rsidR="00DE58A3" w:rsidRDefault="00DE58A3" w:rsidP="00DE58A3">
      <w:pPr>
        <w:spacing w:after="160" w:line="259" w:lineRule="auto"/>
      </w:pPr>
      <w:r w:rsidRPr="008E6B85">
        <w:rPr>
          <w:rFonts w:asciiTheme="majorHAnsi" w:hAnsiTheme="majorHAnsi" w:cstheme="majorHAnsi"/>
        </w:rPr>
        <w:t>3. Why do you never work alone in a chemical laboratory</w:t>
      </w:r>
      <w:r>
        <w:t>?</w:t>
      </w:r>
    </w:p>
    <w:p w14:paraId="5C0D214D" w14:textId="7EC37D95" w:rsidR="002527DC" w:rsidRDefault="002527DC" w:rsidP="00DE58A3">
      <w:pPr>
        <w:spacing w:after="160" w:line="259" w:lineRule="auto"/>
      </w:pPr>
    </w:p>
    <w:p w14:paraId="2CB5AB93" w14:textId="5083F65A" w:rsidR="002527DC" w:rsidRDefault="002527DC">
      <w:pPr>
        <w:spacing w:after="160" w:line="259" w:lineRule="auto"/>
      </w:pPr>
      <w:r>
        <w:br w:type="page"/>
      </w:r>
    </w:p>
    <w:p w14:paraId="70B2521E" w14:textId="77777777" w:rsidR="002527DC" w:rsidRPr="000E20E7" w:rsidRDefault="002527DC" w:rsidP="002527DC">
      <w:pPr>
        <w:rPr>
          <w:rFonts w:ascii="Candara" w:hAnsi="Candara"/>
          <w:b/>
          <w:color w:val="4472C4" w:themeColor="accent5"/>
        </w:rPr>
      </w:pPr>
      <w:r>
        <w:rPr>
          <w:rFonts w:ascii="Candara" w:hAnsi="Candara"/>
          <w:b/>
          <w:color w:val="4472C4" w:themeColor="accent5"/>
        </w:rPr>
        <w:t>CHEMISTRY</w:t>
      </w:r>
      <w:r w:rsidRPr="000E20E7">
        <w:rPr>
          <w:rFonts w:ascii="Candara" w:hAnsi="Candara"/>
          <w:b/>
          <w:color w:val="4472C4" w:themeColor="accent5"/>
        </w:rPr>
        <w:t xml:space="preserve"> 2022-23</w:t>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sidRPr="000E20E7">
        <w:rPr>
          <w:rFonts w:ascii="Candara" w:hAnsi="Candara"/>
          <w:b/>
          <w:color w:val="4472C4" w:themeColor="accent5"/>
        </w:rPr>
        <w:tab/>
      </w:r>
      <w:r>
        <w:rPr>
          <w:rFonts w:ascii="Candara" w:hAnsi="Candara"/>
          <w:b/>
          <w:color w:val="4472C4" w:themeColor="accent5"/>
        </w:rPr>
        <w:tab/>
        <w:t>LAB ACTIVITY</w:t>
      </w:r>
    </w:p>
    <w:p w14:paraId="0405467B" w14:textId="77777777" w:rsidR="002527DC" w:rsidRDefault="00000000" w:rsidP="002527DC">
      <w:pPr>
        <w:rPr>
          <w:rFonts w:ascii="Candara" w:hAnsi="Candara"/>
          <w:color w:val="008000"/>
        </w:rPr>
      </w:pPr>
      <w:r>
        <w:rPr>
          <w:rFonts w:ascii="Candara" w:hAnsi="Candara"/>
          <w:color w:val="008000"/>
        </w:rPr>
        <w:pict w14:anchorId="0999E9FD">
          <v:rect id="_x0000_i1028" style="width:0;height:1.5pt" o:hralign="center" o:hrstd="t" o:hr="t" fillcolor="#aca899" stroked="f"/>
        </w:pict>
      </w:r>
    </w:p>
    <w:p w14:paraId="596DA0A4" w14:textId="77777777" w:rsidR="002527DC" w:rsidRDefault="002527DC" w:rsidP="002527DC">
      <w:pPr>
        <w:rPr>
          <w:rFonts w:ascii="Candara" w:hAnsi="Candara"/>
          <w:color w:val="008000"/>
        </w:rPr>
      </w:pPr>
    </w:p>
    <w:p w14:paraId="718EAD43" w14:textId="7E44591E" w:rsidR="002527DC" w:rsidRPr="00C2210D" w:rsidRDefault="00C2210D" w:rsidP="00C2210D">
      <w:pPr>
        <w:spacing w:after="160" w:line="259" w:lineRule="auto"/>
        <w:jc w:val="center"/>
        <w:rPr>
          <w:rFonts w:asciiTheme="majorHAnsi" w:hAnsiTheme="majorHAnsi" w:cstheme="majorHAnsi"/>
          <w:b/>
          <w:color w:val="0000FF"/>
          <w:sz w:val="36"/>
          <w:szCs w:val="36"/>
        </w:rPr>
      </w:pPr>
      <w:r w:rsidRPr="00C2210D">
        <w:rPr>
          <w:rFonts w:asciiTheme="majorHAnsi" w:hAnsiTheme="majorHAnsi" w:cstheme="majorHAnsi"/>
          <w:b/>
          <w:color w:val="0000FF"/>
          <w:sz w:val="36"/>
          <w:szCs w:val="36"/>
        </w:rPr>
        <w:t>CHAPTER 2 – Launch Lab</w:t>
      </w:r>
    </w:p>
    <w:p w14:paraId="1F1BC03F" w14:textId="64AFCD6F"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How can you form layers of liquids?</w:t>
      </w:r>
    </w:p>
    <w:p w14:paraId="476915E8" w14:textId="0342F9B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You know that ice floats in water, whereas a rock sinks. Not surprisingly, water and other liquids sometimes form distinct layers when poured together.</w:t>
      </w:r>
    </w:p>
    <w:p w14:paraId="3B729C86" w14:textId="0A6734A8"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ab/>
      </w:r>
      <w:r w:rsidRPr="00C2210D">
        <w:rPr>
          <w:rFonts w:asciiTheme="majorHAnsi" w:hAnsiTheme="majorHAnsi" w:cstheme="majorHAnsi"/>
        </w:rPr>
        <w:tab/>
      </w:r>
      <w:r w:rsidRPr="00C2210D">
        <w:rPr>
          <w:rFonts w:asciiTheme="majorHAnsi" w:hAnsiTheme="majorHAnsi" w:cstheme="majorHAnsi"/>
          <w:noProof/>
        </w:rPr>
        <w:drawing>
          <wp:inline distT="0" distB="0" distL="0" distR="0" wp14:anchorId="4323C4C2" wp14:editId="2326D5C5">
            <wp:extent cx="1809750" cy="129554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812763" cy="1297698"/>
                    </a:xfrm>
                    <a:prstGeom prst="rect">
                      <a:avLst/>
                    </a:prstGeom>
                  </pic:spPr>
                </pic:pic>
              </a:graphicData>
            </a:graphic>
          </wp:inline>
        </w:drawing>
      </w:r>
    </w:p>
    <w:p w14:paraId="345BCC27" w14:textId="52B17EC2" w:rsidR="00C2210D" w:rsidRPr="00C2210D" w:rsidRDefault="00C2210D" w:rsidP="00C2210D">
      <w:pPr>
        <w:spacing w:after="160" w:line="259" w:lineRule="auto"/>
        <w:rPr>
          <w:rFonts w:asciiTheme="majorHAnsi" w:hAnsiTheme="majorHAnsi" w:cstheme="majorHAnsi"/>
          <w:b/>
          <w:bCs/>
          <w:color w:val="0000FF"/>
        </w:rPr>
      </w:pPr>
      <w:r w:rsidRPr="00C2210D">
        <w:rPr>
          <w:rFonts w:asciiTheme="majorHAnsi" w:hAnsiTheme="majorHAnsi" w:cstheme="majorHAnsi"/>
          <w:b/>
          <w:bCs/>
          <w:color w:val="0000FF"/>
          <w:sz w:val="28"/>
          <w:szCs w:val="28"/>
        </w:rPr>
        <w:t xml:space="preserve">Procedure </w:t>
      </w:r>
      <w:r w:rsidRPr="00C2210D">
        <w:rPr>
          <w:rFonts w:asciiTheme="majorHAnsi" w:hAnsiTheme="majorHAnsi" w:cstheme="majorHAnsi"/>
          <w:b/>
          <w:bCs/>
          <w:noProof/>
          <w:color w:val="0000FF"/>
        </w:rPr>
        <w:drawing>
          <wp:inline distT="0" distB="0" distL="0" distR="0" wp14:anchorId="77B482D2" wp14:editId="630BB1D1">
            <wp:extent cx="1352739" cy="238158"/>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52739" cy="238158"/>
                    </a:xfrm>
                    <a:prstGeom prst="rect">
                      <a:avLst/>
                    </a:prstGeom>
                  </pic:spPr>
                </pic:pic>
              </a:graphicData>
            </a:graphic>
          </wp:inline>
        </w:drawing>
      </w:r>
    </w:p>
    <w:p w14:paraId="4B587CB8"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1. Read and complete the lab safety form. </w:t>
      </w:r>
    </w:p>
    <w:p w14:paraId="7ADD8C7B"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2. Observe </w:t>
      </w:r>
      <w:r w:rsidRPr="00C2210D">
        <w:rPr>
          <w:rFonts w:asciiTheme="majorHAnsi" w:hAnsiTheme="majorHAnsi" w:cstheme="majorHAnsi"/>
          <w:b/>
          <w:bCs/>
        </w:rPr>
        <w:t>5-mL samples of alcohol</w:t>
      </w:r>
      <w:r w:rsidRPr="00C2210D">
        <w:rPr>
          <w:rFonts w:asciiTheme="majorHAnsi" w:hAnsiTheme="majorHAnsi" w:cstheme="majorHAnsi"/>
        </w:rPr>
        <w:t xml:space="preserve"> (dyed red), </w:t>
      </w:r>
      <w:r w:rsidRPr="00C2210D">
        <w:rPr>
          <w:rFonts w:asciiTheme="majorHAnsi" w:hAnsiTheme="majorHAnsi" w:cstheme="majorHAnsi"/>
          <w:b/>
          <w:bCs/>
        </w:rPr>
        <w:t>glycerol</w:t>
      </w:r>
      <w:r w:rsidRPr="00C2210D">
        <w:rPr>
          <w:rFonts w:asciiTheme="majorHAnsi" w:hAnsiTheme="majorHAnsi" w:cstheme="majorHAnsi"/>
        </w:rPr>
        <w:t xml:space="preserve"> (dyed blue), </w:t>
      </w:r>
      <w:r w:rsidRPr="00C2210D">
        <w:rPr>
          <w:rFonts w:asciiTheme="majorHAnsi" w:hAnsiTheme="majorHAnsi" w:cstheme="majorHAnsi"/>
          <w:b/>
          <w:bCs/>
        </w:rPr>
        <w:t>corn oil</w:t>
      </w:r>
      <w:r w:rsidRPr="00C2210D">
        <w:rPr>
          <w:rFonts w:asciiTheme="majorHAnsi" w:hAnsiTheme="majorHAnsi" w:cstheme="majorHAnsi"/>
        </w:rPr>
        <w:t xml:space="preserve">, and water. Plan the order in which to add the liquids to a </w:t>
      </w:r>
      <w:r w:rsidRPr="00C2210D">
        <w:rPr>
          <w:rFonts w:asciiTheme="majorHAnsi" w:hAnsiTheme="majorHAnsi" w:cstheme="majorHAnsi"/>
          <w:b/>
          <w:bCs/>
        </w:rPr>
        <w:t>graduated cylinder</w:t>
      </w:r>
      <w:r w:rsidRPr="00C2210D">
        <w:rPr>
          <w:rFonts w:asciiTheme="majorHAnsi" w:hAnsiTheme="majorHAnsi" w:cstheme="majorHAnsi"/>
        </w:rPr>
        <w:t xml:space="preserve"> to form four layers. </w:t>
      </w:r>
      <w:r w:rsidRPr="00C2210D">
        <w:rPr>
          <w:rFonts w:asciiTheme="majorHAnsi" w:hAnsiTheme="majorHAnsi" w:cstheme="majorHAnsi"/>
          <w:b/>
          <w:bCs/>
          <w:color w:val="FF0000"/>
        </w:rPr>
        <w:t>WARNING</w:t>
      </w:r>
      <w:r w:rsidRPr="00C2210D">
        <w:rPr>
          <w:rFonts w:asciiTheme="majorHAnsi" w:hAnsiTheme="majorHAnsi" w:cstheme="majorHAnsi"/>
        </w:rPr>
        <w:t xml:space="preserve">: Keep alcohol away from open flames. </w:t>
      </w:r>
    </w:p>
    <w:p w14:paraId="1CB572C8"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3. Test your plan by adding the liquids, one at a time, to the graduated cylinder. When adding each liquid, tilt the graduated cylinder, and slowly pour the liquid so it runs down the inside. When adding the glycerol, allow it to settle before adding the next liquid. </w:t>
      </w:r>
    </w:p>
    <w:p w14:paraId="7E58BE87" w14:textId="7B772B19"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4. Did the liquids form four distinct layers? If not, rinse out the graduated cylinder and repeat Steps 2 and 3 using a different order.</w:t>
      </w:r>
    </w:p>
    <w:p w14:paraId="25BD5838" w14:textId="0FEFD26D"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Analysis</w:t>
      </w:r>
    </w:p>
    <w:p w14:paraId="3ABC0539" w14:textId="77777777"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1. </w:t>
      </w:r>
      <w:r w:rsidRPr="00C2210D">
        <w:rPr>
          <w:rFonts w:asciiTheme="majorHAnsi" w:hAnsiTheme="majorHAnsi" w:cstheme="majorHAnsi"/>
          <w:color w:val="0000FF"/>
        </w:rPr>
        <w:t xml:space="preserve">Identify </w:t>
      </w:r>
      <w:r w:rsidRPr="00C2210D">
        <w:rPr>
          <w:rFonts w:asciiTheme="majorHAnsi" w:hAnsiTheme="majorHAnsi" w:cstheme="majorHAnsi"/>
        </w:rPr>
        <w:t xml:space="preserve">the order, from top to bottom, of the layers in the graduated cylinder. </w:t>
      </w:r>
    </w:p>
    <w:p w14:paraId="7E6853BF" w14:textId="5A2127D5" w:rsidR="00C2210D" w:rsidRPr="00C2210D" w:rsidRDefault="00C2210D" w:rsidP="00C2210D">
      <w:pPr>
        <w:spacing w:after="160" w:line="259" w:lineRule="auto"/>
        <w:rPr>
          <w:rFonts w:asciiTheme="majorHAnsi" w:hAnsiTheme="majorHAnsi" w:cstheme="majorHAnsi"/>
        </w:rPr>
      </w:pPr>
      <w:r w:rsidRPr="00C2210D">
        <w:rPr>
          <w:rFonts w:asciiTheme="majorHAnsi" w:hAnsiTheme="majorHAnsi" w:cstheme="majorHAnsi"/>
        </w:rPr>
        <w:t xml:space="preserve">2. </w:t>
      </w:r>
      <w:r w:rsidRPr="00C2210D">
        <w:rPr>
          <w:rFonts w:asciiTheme="majorHAnsi" w:hAnsiTheme="majorHAnsi" w:cstheme="majorHAnsi"/>
          <w:color w:val="0000FF"/>
        </w:rPr>
        <w:t xml:space="preserve">Hypothesize </w:t>
      </w:r>
      <w:r w:rsidRPr="00C2210D">
        <w:rPr>
          <w:rFonts w:asciiTheme="majorHAnsi" w:hAnsiTheme="majorHAnsi" w:cstheme="majorHAnsi"/>
        </w:rPr>
        <w:t>what property of the liquids is responsible for the arrangement of the layers.</w:t>
      </w:r>
    </w:p>
    <w:p w14:paraId="45020533" w14:textId="3DD11D30" w:rsidR="00C2210D" w:rsidRPr="00C2210D" w:rsidRDefault="00C2210D" w:rsidP="00C2210D">
      <w:pPr>
        <w:spacing w:after="160" w:line="259" w:lineRule="auto"/>
        <w:rPr>
          <w:rFonts w:asciiTheme="majorHAnsi" w:hAnsiTheme="majorHAnsi" w:cstheme="majorHAnsi"/>
          <w:b/>
          <w:bCs/>
          <w:color w:val="0000FF"/>
          <w:sz w:val="28"/>
          <w:szCs w:val="28"/>
        </w:rPr>
      </w:pPr>
      <w:r w:rsidRPr="00C2210D">
        <w:rPr>
          <w:rFonts w:asciiTheme="majorHAnsi" w:hAnsiTheme="majorHAnsi" w:cstheme="majorHAnsi"/>
          <w:b/>
          <w:bCs/>
          <w:color w:val="0000FF"/>
          <w:sz w:val="28"/>
          <w:szCs w:val="28"/>
        </w:rPr>
        <w:t>Inquiry</w:t>
      </w:r>
    </w:p>
    <w:p w14:paraId="1A59A2D1" w14:textId="130D22AF" w:rsidR="00C2210D" w:rsidRPr="00C2210D" w:rsidRDefault="00C2210D" w:rsidP="00C2210D">
      <w:pPr>
        <w:spacing w:after="160" w:line="259" w:lineRule="auto"/>
        <w:rPr>
          <w:rFonts w:asciiTheme="majorHAnsi" w:hAnsiTheme="majorHAnsi" w:cstheme="majorHAnsi"/>
          <w:b/>
          <w:bCs/>
          <w:color w:val="0000FF"/>
          <w:sz w:val="36"/>
          <w:szCs w:val="36"/>
        </w:rPr>
      </w:pPr>
      <w:r w:rsidRPr="00C2210D">
        <w:rPr>
          <w:rFonts w:asciiTheme="majorHAnsi" w:hAnsiTheme="majorHAnsi" w:cstheme="majorHAnsi"/>
        </w:rPr>
        <w:t>What do you think would happen if small pieces of metal, plastic, and wood were added to the layers of liquids in the graduated cylinder?</w:t>
      </w:r>
    </w:p>
    <w:sectPr w:rsidR="00C2210D" w:rsidRPr="00C2210D" w:rsidSect="00AA6D7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1CF5" w14:textId="77777777" w:rsidR="00C4097C" w:rsidRDefault="00C4097C" w:rsidP="00AA3026">
      <w:r>
        <w:separator/>
      </w:r>
    </w:p>
  </w:endnote>
  <w:endnote w:type="continuationSeparator" w:id="0">
    <w:p w14:paraId="7EA57A11" w14:textId="77777777" w:rsidR="00C4097C" w:rsidRDefault="00C4097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D8538" w14:textId="77777777" w:rsidR="00C4097C" w:rsidRDefault="00C4097C" w:rsidP="00AA3026">
      <w:r>
        <w:separator/>
      </w:r>
    </w:p>
  </w:footnote>
  <w:footnote w:type="continuationSeparator" w:id="0">
    <w:p w14:paraId="0382F3E8" w14:textId="77777777" w:rsidR="00C4097C" w:rsidRDefault="00C4097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F6AE0"/>
    <w:multiLevelType w:val="hybridMultilevel"/>
    <w:tmpl w:val="8348E0CC"/>
    <w:lvl w:ilvl="0" w:tplc="3A52DA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9595713"/>
    <w:multiLevelType w:val="hybridMultilevel"/>
    <w:tmpl w:val="61DCC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503"/>
    <w:multiLevelType w:val="hybridMultilevel"/>
    <w:tmpl w:val="F3BE7D42"/>
    <w:lvl w:ilvl="0" w:tplc="E95C0E82">
      <w:start w:val="1"/>
      <w:numFmt w:val="lowerLetter"/>
      <w:lvlText w:val="%1)"/>
      <w:lvlJc w:val="left"/>
      <w:pPr>
        <w:ind w:left="1080" w:hanging="360"/>
      </w:pPr>
      <w:rPr>
        <w:rFonts w:ascii="Times New Roman" w:hAnsi="Times New Roman" w:cs="Times New Roman" w:hint="default"/>
        <w:b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8"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53F17E6A"/>
    <w:multiLevelType w:val="hybridMultilevel"/>
    <w:tmpl w:val="BE148224"/>
    <w:lvl w:ilvl="0" w:tplc="66C4D0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921361"/>
    <w:multiLevelType w:val="hybridMultilevel"/>
    <w:tmpl w:val="49DCD9B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2128694443">
    <w:abstractNumId w:val="10"/>
  </w:num>
  <w:num w:numId="2" w16cid:durableId="1578127711">
    <w:abstractNumId w:val="0"/>
  </w:num>
  <w:num w:numId="3" w16cid:durableId="772675363">
    <w:abstractNumId w:val="7"/>
  </w:num>
  <w:num w:numId="4" w16cid:durableId="929510973">
    <w:abstractNumId w:val="27"/>
  </w:num>
  <w:num w:numId="5" w16cid:durableId="316298844">
    <w:abstractNumId w:val="15"/>
  </w:num>
  <w:num w:numId="6" w16cid:durableId="1014262277">
    <w:abstractNumId w:val="6"/>
  </w:num>
  <w:num w:numId="7" w16cid:durableId="1400012783">
    <w:abstractNumId w:val="16"/>
  </w:num>
  <w:num w:numId="8" w16cid:durableId="210847362">
    <w:abstractNumId w:val="23"/>
  </w:num>
  <w:num w:numId="9" w16cid:durableId="351344926">
    <w:abstractNumId w:val="19"/>
  </w:num>
  <w:num w:numId="10" w16cid:durableId="28115428">
    <w:abstractNumId w:val="21"/>
  </w:num>
  <w:num w:numId="11" w16cid:durableId="1048145576">
    <w:abstractNumId w:val="12"/>
  </w:num>
  <w:num w:numId="12" w16cid:durableId="573783624">
    <w:abstractNumId w:val="14"/>
  </w:num>
  <w:num w:numId="13" w16cid:durableId="772017942">
    <w:abstractNumId w:val="13"/>
  </w:num>
  <w:num w:numId="14" w16cid:durableId="1426613290">
    <w:abstractNumId w:val="25"/>
  </w:num>
  <w:num w:numId="15" w16cid:durableId="980964971">
    <w:abstractNumId w:val="17"/>
  </w:num>
  <w:num w:numId="16" w16cid:durableId="1521165359">
    <w:abstractNumId w:val="2"/>
  </w:num>
  <w:num w:numId="17" w16cid:durableId="1981881312">
    <w:abstractNumId w:val="29"/>
  </w:num>
  <w:num w:numId="18" w16cid:durableId="1565868964">
    <w:abstractNumId w:val="8"/>
  </w:num>
  <w:num w:numId="19" w16cid:durableId="880440153">
    <w:abstractNumId w:val="26"/>
  </w:num>
  <w:num w:numId="20" w16cid:durableId="1826624405">
    <w:abstractNumId w:val="9"/>
  </w:num>
  <w:num w:numId="21" w16cid:durableId="1216694503">
    <w:abstractNumId w:val="11"/>
  </w:num>
  <w:num w:numId="22" w16cid:durableId="1945141127">
    <w:abstractNumId w:val="24"/>
  </w:num>
  <w:num w:numId="23" w16cid:durableId="756175735">
    <w:abstractNumId w:val="22"/>
  </w:num>
  <w:num w:numId="24" w16cid:durableId="583536120">
    <w:abstractNumId w:val="4"/>
  </w:num>
  <w:num w:numId="25" w16cid:durableId="940452421">
    <w:abstractNumId w:val="18"/>
  </w:num>
  <w:num w:numId="26" w16cid:durableId="950551073">
    <w:abstractNumId w:val="3"/>
  </w:num>
  <w:num w:numId="27" w16cid:durableId="2094470339">
    <w:abstractNumId w:val="28"/>
  </w:num>
  <w:num w:numId="28" w16cid:durableId="857112168">
    <w:abstractNumId w:val="1"/>
  </w:num>
  <w:num w:numId="29" w16cid:durableId="702444541">
    <w:abstractNumId w:val="5"/>
  </w:num>
  <w:num w:numId="30" w16cid:durableId="21037194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12F"/>
    <w:rsid w:val="00007D89"/>
    <w:rsid w:val="00010BAE"/>
    <w:rsid w:val="00011DB9"/>
    <w:rsid w:val="00012272"/>
    <w:rsid w:val="000139A6"/>
    <w:rsid w:val="00020505"/>
    <w:rsid w:val="0002767C"/>
    <w:rsid w:val="00090167"/>
    <w:rsid w:val="0009240A"/>
    <w:rsid w:val="000E20E7"/>
    <w:rsid w:val="000E64CD"/>
    <w:rsid w:val="000F4657"/>
    <w:rsid w:val="000F4E3B"/>
    <w:rsid w:val="00103336"/>
    <w:rsid w:val="001238EF"/>
    <w:rsid w:val="001977BF"/>
    <w:rsid w:val="001B1635"/>
    <w:rsid w:val="001D7AFC"/>
    <w:rsid w:val="00241584"/>
    <w:rsid w:val="00252457"/>
    <w:rsid w:val="002527DC"/>
    <w:rsid w:val="00282164"/>
    <w:rsid w:val="00284FDD"/>
    <w:rsid w:val="002A67FC"/>
    <w:rsid w:val="002C1303"/>
    <w:rsid w:val="002C20D3"/>
    <w:rsid w:val="00312EC7"/>
    <w:rsid w:val="003315F6"/>
    <w:rsid w:val="003360CA"/>
    <w:rsid w:val="00360ADA"/>
    <w:rsid w:val="003647B7"/>
    <w:rsid w:val="00374A39"/>
    <w:rsid w:val="00383C50"/>
    <w:rsid w:val="003A1E54"/>
    <w:rsid w:val="003B7F37"/>
    <w:rsid w:val="003C7A25"/>
    <w:rsid w:val="003E1560"/>
    <w:rsid w:val="00412273"/>
    <w:rsid w:val="004168B4"/>
    <w:rsid w:val="004233BA"/>
    <w:rsid w:val="004522C5"/>
    <w:rsid w:val="00455829"/>
    <w:rsid w:val="00455FCE"/>
    <w:rsid w:val="00462CC7"/>
    <w:rsid w:val="004D20BC"/>
    <w:rsid w:val="004F3D5E"/>
    <w:rsid w:val="00512CE0"/>
    <w:rsid w:val="00525B53"/>
    <w:rsid w:val="005272DF"/>
    <w:rsid w:val="00550FDD"/>
    <w:rsid w:val="00575207"/>
    <w:rsid w:val="0058661D"/>
    <w:rsid w:val="005A1CC1"/>
    <w:rsid w:val="00603298"/>
    <w:rsid w:val="00627843"/>
    <w:rsid w:val="00631221"/>
    <w:rsid w:val="006411CD"/>
    <w:rsid w:val="00660E86"/>
    <w:rsid w:val="006B6027"/>
    <w:rsid w:val="006F0677"/>
    <w:rsid w:val="0075424D"/>
    <w:rsid w:val="0077152B"/>
    <w:rsid w:val="00794FD8"/>
    <w:rsid w:val="007A163F"/>
    <w:rsid w:val="007B3B7B"/>
    <w:rsid w:val="007F7D63"/>
    <w:rsid w:val="00826DCD"/>
    <w:rsid w:val="00871859"/>
    <w:rsid w:val="00874E0A"/>
    <w:rsid w:val="008C0289"/>
    <w:rsid w:val="008E67C6"/>
    <w:rsid w:val="008E6B85"/>
    <w:rsid w:val="008F2DFF"/>
    <w:rsid w:val="00921647"/>
    <w:rsid w:val="00940690"/>
    <w:rsid w:val="00971467"/>
    <w:rsid w:val="00991BE4"/>
    <w:rsid w:val="00993388"/>
    <w:rsid w:val="009B10C8"/>
    <w:rsid w:val="00A00118"/>
    <w:rsid w:val="00A037D1"/>
    <w:rsid w:val="00A33A03"/>
    <w:rsid w:val="00A36FEA"/>
    <w:rsid w:val="00A64867"/>
    <w:rsid w:val="00A7128F"/>
    <w:rsid w:val="00AA3026"/>
    <w:rsid w:val="00AA6D70"/>
    <w:rsid w:val="00B324A0"/>
    <w:rsid w:val="00BB5DEB"/>
    <w:rsid w:val="00BC5ED8"/>
    <w:rsid w:val="00BD133F"/>
    <w:rsid w:val="00BE797B"/>
    <w:rsid w:val="00C2210D"/>
    <w:rsid w:val="00C4097C"/>
    <w:rsid w:val="00C53973"/>
    <w:rsid w:val="00C628A6"/>
    <w:rsid w:val="00C87725"/>
    <w:rsid w:val="00C8774F"/>
    <w:rsid w:val="00C93366"/>
    <w:rsid w:val="00C9405A"/>
    <w:rsid w:val="00CE0053"/>
    <w:rsid w:val="00CF5C2B"/>
    <w:rsid w:val="00CF677E"/>
    <w:rsid w:val="00D05B33"/>
    <w:rsid w:val="00D066D3"/>
    <w:rsid w:val="00D10B73"/>
    <w:rsid w:val="00D15915"/>
    <w:rsid w:val="00D53973"/>
    <w:rsid w:val="00D55971"/>
    <w:rsid w:val="00DA4888"/>
    <w:rsid w:val="00DA689C"/>
    <w:rsid w:val="00DB0028"/>
    <w:rsid w:val="00DC0E57"/>
    <w:rsid w:val="00DC6584"/>
    <w:rsid w:val="00DE0053"/>
    <w:rsid w:val="00DE58A3"/>
    <w:rsid w:val="00DF0AF8"/>
    <w:rsid w:val="00DF5FB7"/>
    <w:rsid w:val="00E024DD"/>
    <w:rsid w:val="00E03117"/>
    <w:rsid w:val="00E406E6"/>
    <w:rsid w:val="00E808E5"/>
    <w:rsid w:val="00EA4EF4"/>
    <w:rsid w:val="00ED00A5"/>
    <w:rsid w:val="00EF7B39"/>
    <w:rsid w:val="00F003AA"/>
    <w:rsid w:val="00F17A4E"/>
    <w:rsid w:val="00F40AC4"/>
    <w:rsid w:val="00F50C06"/>
    <w:rsid w:val="00F74701"/>
    <w:rsid w:val="00F74D29"/>
    <w:rsid w:val="00F8604C"/>
    <w:rsid w:val="00FB09C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F17A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5</cp:revision>
  <dcterms:created xsi:type="dcterms:W3CDTF">2022-08-31T09:49:00Z</dcterms:created>
  <dcterms:modified xsi:type="dcterms:W3CDTF">2022-08-31T10:32:00Z</dcterms:modified>
</cp:coreProperties>
</file>