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DC05AC2"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710150">
        <w:rPr>
          <w:rFonts w:ascii="Candara" w:hAnsi="Candara"/>
          <w:b/>
          <w:color w:val="4472C4" w:themeColor="accent5"/>
        </w:rPr>
        <w:t>1</w:t>
      </w:r>
      <w:r w:rsidR="00564DC1">
        <w:rPr>
          <w:rFonts w:ascii="Candara" w:hAnsi="Candara"/>
          <w:b/>
          <w:color w:val="4472C4" w:themeColor="accent5"/>
        </w:rPr>
        <w:t>4</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676D2D17"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10</w:t>
      </w:r>
      <w:r w:rsidR="00564DC1">
        <w:rPr>
          <w:rFonts w:ascii="Candara" w:hAnsi="Candara"/>
          <w:b/>
          <w:color w:val="003366"/>
        </w:rPr>
        <w:t>9</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0891E41C"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r w:rsidR="001718B2">
        <w:rPr>
          <w:rFonts w:ascii="Candara" w:hAnsi="Candara"/>
          <w:color w:val="808080" w:themeColor="background1" w:themeShade="80"/>
        </w:rPr>
        <w:t>ice, rock salt, masking tape</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15873FED"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
          <w:bCs/>
          <w:color w:val="002060"/>
        </w:rPr>
        <w:tab/>
      </w:r>
    </w:p>
    <w:p w14:paraId="5CDBCE31" w14:textId="65001105"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25DFC9A0" w14:textId="44D6F77D" w:rsidR="00252171" w:rsidRPr="001718B2" w:rsidRDefault="005F01A4" w:rsidP="001718B2">
      <w:pPr>
        <w:spacing w:line="256" w:lineRule="auto"/>
        <w:ind w:left="1440"/>
        <w:rPr>
          <w:rFonts w:ascii="Candara" w:hAnsi="Candara"/>
          <w:b/>
          <w:bCs/>
          <w:color w:val="7030A0"/>
        </w:rPr>
      </w:pPr>
      <w:r w:rsidRPr="00C149EE">
        <w:rPr>
          <w:b/>
          <w:bCs/>
        </w:rPr>
        <w:sym w:font="Wingdings" w:char="F0E0"/>
      </w:r>
      <w:r w:rsidR="00252171" w:rsidRPr="00252171">
        <w:rPr>
          <w:rFonts w:ascii="Candara" w:hAnsi="Candara"/>
          <w:color w:val="C00000"/>
        </w:rPr>
        <w:t xml:space="preserve"> </w:t>
      </w:r>
      <w:r w:rsidR="001718B2" w:rsidRPr="00BE09A5">
        <w:rPr>
          <w:rFonts w:ascii="Candara" w:hAnsi="Candara"/>
          <w:color w:val="C00000"/>
          <w:highlight w:val="yellow"/>
        </w:rPr>
        <w:t>!!</w:t>
      </w:r>
      <w:r w:rsidR="00564DC1">
        <w:rPr>
          <w:rFonts w:ascii="Candara" w:hAnsi="Candara"/>
          <w:color w:val="C00000"/>
          <w:highlight w:val="yellow"/>
        </w:rPr>
        <w:t>WEDNESDAY</w:t>
      </w:r>
      <w:r w:rsidR="001718B2" w:rsidRPr="00BE09A5">
        <w:rPr>
          <w:rFonts w:ascii="Candara" w:hAnsi="Candara"/>
          <w:color w:val="C00000"/>
          <w:highlight w:val="yellow"/>
        </w:rPr>
        <w:t>: Labs!!</w:t>
      </w:r>
    </w:p>
    <w:p w14:paraId="3F79FB03" w14:textId="3C0F130E" w:rsidR="00A75DB0" w:rsidRDefault="001A2BD5" w:rsidP="00A75DB0">
      <w:pPr>
        <w:spacing w:line="256" w:lineRule="auto"/>
        <w:ind w:left="1440"/>
        <w:rPr>
          <w:rFonts w:ascii="Candara" w:hAnsi="Candara"/>
          <w:color w:val="002060"/>
        </w:rPr>
      </w:pPr>
      <w:r w:rsidRPr="000A7592">
        <w:sym w:font="Wingdings" w:char="F0E0"/>
      </w:r>
      <w:r w:rsidR="00D65EA8">
        <w:rPr>
          <w:rFonts w:ascii="Candara" w:hAnsi="Candara" w:cstheme="majorHAnsi"/>
          <w:color w:val="002060"/>
        </w:rPr>
        <w:t xml:space="preserve">DAY </w:t>
      </w:r>
      <w:r w:rsidR="0080793F">
        <w:rPr>
          <w:rFonts w:ascii="Candara" w:hAnsi="Candara" w:cstheme="majorHAnsi"/>
          <w:color w:val="002060"/>
        </w:rPr>
        <w:t>4</w:t>
      </w:r>
      <w:r w:rsidR="00252171" w:rsidRPr="00252171">
        <w:rPr>
          <w:rFonts w:ascii="Candara" w:hAnsi="Candara" w:cstheme="majorHAnsi"/>
          <w:color w:val="002060"/>
        </w:rPr>
        <w:t>: Begin</w:t>
      </w:r>
      <w:r w:rsidR="00A75DB0" w:rsidRPr="00252171">
        <w:rPr>
          <w:rFonts w:ascii="Candara" w:hAnsi="Candara" w:cstheme="majorHAnsi"/>
          <w:color w:val="002060"/>
        </w:rPr>
        <w:t xml:space="preserve"> </w:t>
      </w:r>
      <w:r w:rsidR="00A75DB0" w:rsidRPr="00252171">
        <w:rPr>
          <w:rFonts w:ascii="Candara" w:hAnsi="Candara"/>
          <w:color w:val="002060"/>
        </w:rPr>
        <w:t>Chapter 1</w:t>
      </w:r>
      <w:r w:rsidR="00252171">
        <w:rPr>
          <w:rFonts w:ascii="Candara" w:hAnsi="Candara"/>
          <w:color w:val="002060"/>
        </w:rPr>
        <w:t>4</w:t>
      </w:r>
      <w:r w:rsidR="00A75DB0" w:rsidRPr="00252171">
        <w:rPr>
          <w:rFonts w:ascii="Candara" w:hAnsi="Candara"/>
          <w:color w:val="002060"/>
        </w:rPr>
        <w:t xml:space="preserve"> PPT Review</w:t>
      </w:r>
    </w:p>
    <w:p w14:paraId="4CDC1F16" w14:textId="37C041EE" w:rsidR="00252171" w:rsidRPr="006574C7" w:rsidRDefault="00252171" w:rsidP="00D33910">
      <w:pPr>
        <w:pStyle w:val="ListParagraph"/>
        <w:numPr>
          <w:ilvl w:val="0"/>
          <w:numId w:val="42"/>
        </w:numPr>
        <w:spacing w:line="259" w:lineRule="auto"/>
        <w:rPr>
          <w:rFonts w:ascii="Candara" w:hAnsi="Candara" w:cstheme="minorHAnsi"/>
          <w:b/>
          <w:bCs/>
          <w:color w:val="002060"/>
        </w:rPr>
      </w:pPr>
      <w:r w:rsidRPr="006574C7">
        <w:rPr>
          <w:rFonts w:ascii="Candara" w:hAnsi="Candara" w:cstheme="minorHAnsi"/>
          <w:b/>
          <w:bCs/>
          <w:color w:val="002060"/>
        </w:rPr>
        <w:t>Section 14.2 – Solution Concentration</w:t>
      </w:r>
    </w:p>
    <w:p w14:paraId="65AE196E" w14:textId="1E783E7C" w:rsidR="00252171" w:rsidRPr="0080793F" w:rsidRDefault="00252171" w:rsidP="00D33910">
      <w:pPr>
        <w:pStyle w:val="ListParagraph"/>
        <w:numPr>
          <w:ilvl w:val="0"/>
          <w:numId w:val="42"/>
        </w:numPr>
        <w:spacing w:line="259" w:lineRule="auto"/>
        <w:rPr>
          <w:rFonts w:ascii="Candara" w:hAnsi="Candara" w:cstheme="minorHAnsi"/>
          <w:b/>
          <w:bCs/>
          <w:color w:val="002060"/>
        </w:rPr>
      </w:pPr>
      <w:r w:rsidRPr="0080793F">
        <w:rPr>
          <w:rFonts w:ascii="Candara" w:hAnsi="Candara" w:cstheme="minorHAnsi"/>
          <w:b/>
          <w:bCs/>
          <w:color w:val="002060"/>
        </w:rPr>
        <w:t>Section 14.</w:t>
      </w:r>
      <w:r w:rsidR="0080793F" w:rsidRPr="0080793F">
        <w:rPr>
          <w:rFonts w:ascii="Candara" w:hAnsi="Candara" w:cstheme="minorHAnsi"/>
          <w:b/>
          <w:bCs/>
          <w:color w:val="002060"/>
        </w:rPr>
        <w:t>3</w:t>
      </w:r>
      <w:r w:rsidRPr="0080793F">
        <w:rPr>
          <w:rFonts w:ascii="Candara" w:hAnsi="Candara" w:cstheme="minorHAnsi"/>
          <w:b/>
          <w:bCs/>
          <w:color w:val="002060"/>
        </w:rPr>
        <w:t xml:space="preserve"> – Factors Affecting Solvation</w:t>
      </w:r>
    </w:p>
    <w:p w14:paraId="1C0AFE3C" w14:textId="7662CB3F"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Colligative Properties of Solutions</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0903F4FE" w14:textId="69F7D38F" w:rsidR="002A6294" w:rsidRDefault="002A6294" w:rsidP="00E821B9">
      <w:pPr>
        <w:rPr>
          <w:rFonts w:ascii="Candara" w:hAnsi="Candara"/>
          <w:color w:val="0909E9"/>
          <w:highlight w:val="yellow"/>
          <w:u w:val="single"/>
        </w:rPr>
      </w:pPr>
    </w:p>
    <w:p w14:paraId="2A97A717" w14:textId="17F82044" w:rsidR="000F2D02" w:rsidRPr="000F2D02" w:rsidRDefault="000F2D02" w:rsidP="000F2D02">
      <w:pPr>
        <w:ind w:left="360"/>
        <w:jc w:val="center"/>
        <w:rPr>
          <w:rFonts w:ascii="Candara" w:hAnsi="Candara"/>
          <w:color w:val="FF00FF"/>
        </w:rPr>
      </w:pPr>
      <w:r w:rsidRPr="000F2D02">
        <w:rPr>
          <w:rFonts w:ascii="Candara" w:hAnsi="Candara"/>
          <w:color w:val="FF00FF"/>
        </w:rPr>
        <w:t>Chapter 14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7316FA81" w14:textId="77777777" w:rsidTr="000A4A74">
        <w:tc>
          <w:tcPr>
            <w:tcW w:w="1541" w:type="dxa"/>
          </w:tcPr>
          <w:p w14:paraId="16F1F254" w14:textId="6480E441"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boiling point elevation</w:t>
            </w:r>
          </w:p>
        </w:tc>
        <w:tc>
          <w:tcPr>
            <w:tcW w:w="1541" w:type="dxa"/>
          </w:tcPr>
          <w:p w14:paraId="5AEA333E" w14:textId="5DF6298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Brownian motion</w:t>
            </w:r>
          </w:p>
        </w:tc>
        <w:tc>
          <w:tcPr>
            <w:tcW w:w="1541" w:type="dxa"/>
          </w:tcPr>
          <w:p w14:paraId="65BCAA3D" w14:textId="6E5411CD"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colligative property</w:t>
            </w:r>
          </w:p>
        </w:tc>
        <w:tc>
          <w:tcPr>
            <w:tcW w:w="1541" w:type="dxa"/>
          </w:tcPr>
          <w:p w14:paraId="11DBC266" w14:textId="086D5C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Colloid</w:t>
            </w:r>
          </w:p>
        </w:tc>
        <w:tc>
          <w:tcPr>
            <w:tcW w:w="1542" w:type="dxa"/>
          </w:tcPr>
          <w:p w14:paraId="36BD8D89" w14:textId="59AAE1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Concentration</w:t>
            </w:r>
          </w:p>
        </w:tc>
        <w:tc>
          <w:tcPr>
            <w:tcW w:w="1542" w:type="dxa"/>
          </w:tcPr>
          <w:p w14:paraId="20EB8961" w14:textId="6846E865"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freezing point depression</w:t>
            </w:r>
          </w:p>
        </w:tc>
        <w:tc>
          <w:tcPr>
            <w:tcW w:w="1542" w:type="dxa"/>
          </w:tcPr>
          <w:p w14:paraId="07020218" w14:textId="361E23BB"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heat of solution</w:t>
            </w:r>
          </w:p>
        </w:tc>
      </w:tr>
      <w:tr w:rsidR="000F2D02" w:rsidRPr="000F2D02" w14:paraId="4E204E26" w14:textId="77777777" w:rsidTr="000A4A74">
        <w:tc>
          <w:tcPr>
            <w:tcW w:w="1541" w:type="dxa"/>
          </w:tcPr>
          <w:p w14:paraId="53951203" w14:textId="2B7C18A8"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Henry's law</w:t>
            </w:r>
          </w:p>
        </w:tc>
        <w:tc>
          <w:tcPr>
            <w:tcW w:w="1541" w:type="dxa"/>
          </w:tcPr>
          <w:p w14:paraId="18E0CD57" w14:textId="5D578333"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Immiscible</w:t>
            </w:r>
          </w:p>
        </w:tc>
        <w:tc>
          <w:tcPr>
            <w:tcW w:w="1541" w:type="dxa"/>
          </w:tcPr>
          <w:p w14:paraId="03324AB1" w14:textId="32B27BC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Insoluble</w:t>
            </w:r>
          </w:p>
        </w:tc>
        <w:tc>
          <w:tcPr>
            <w:tcW w:w="1541" w:type="dxa"/>
          </w:tcPr>
          <w:p w14:paraId="3B6811BD" w14:textId="086ADE9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Miscible</w:t>
            </w:r>
          </w:p>
        </w:tc>
        <w:tc>
          <w:tcPr>
            <w:tcW w:w="1542" w:type="dxa"/>
          </w:tcPr>
          <w:p w14:paraId="227D444D" w14:textId="65DA238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Molality</w:t>
            </w:r>
          </w:p>
        </w:tc>
        <w:tc>
          <w:tcPr>
            <w:tcW w:w="1542" w:type="dxa"/>
          </w:tcPr>
          <w:p w14:paraId="3AB1F0C6" w14:textId="7FB4836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Molarity</w:t>
            </w:r>
          </w:p>
        </w:tc>
        <w:tc>
          <w:tcPr>
            <w:tcW w:w="1542" w:type="dxa"/>
          </w:tcPr>
          <w:p w14:paraId="576EBB9D" w14:textId="536F4FDF"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mole fraction</w:t>
            </w:r>
          </w:p>
        </w:tc>
      </w:tr>
      <w:tr w:rsidR="000F2D02" w:rsidRPr="000F2D02" w14:paraId="745A0A99" w14:textId="77777777" w:rsidTr="000A4A74">
        <w:tc>
          <w:tcPr>
            <w:tcW w:w="1541" w:type="dxa"/>
          </w:tcPr>
          <w:p w14:paraId="31D85677" w14:textId="1B23D14A"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Osmosis</w:t>
            </w:r>
          </w:p>
        </w:tc>
        <w:tc>
          <w:tcPr>
            <w:tcW w:w="1541" w:type="dxa"/>
          </w:tcPr>
          <w:p w14:paraId="5379EAE5" w14:textId="6EF323F8"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osmotic pressure</w:t>
            </w:r>
          </w:p>
        </w:tc>
        <w:tc>
          <w:tcPr>
            <w:tcW w:w="1541" w:type="dxa"/>
          </w:tcPr>
          <w:p w14:paraId="073540F7" w14:textId="6D38240C"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saturated solution</w:t>
            </w:r>
          </w:p>
        </w:tc>
        <w:tc>
          <w:tcPr>
            <w:tcW w:w="1541" w:type="dxa"/>
          </w:tcPr>
          <w:p w14:paraId="2109FB2E" w14:textId="6FE8CD4E"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Solvation</w:t>
            </w:r>
          </w:p>
        </w:tc>
        <w:tc>
          <w:tcPr>
            <w:tcW w:w="1542" w:type="dxa"/>
          </w:tcPr>
          <w:p w14:paraId="16F5D713" w14:textId="3BA07330"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 xml:space="preserve">supersaturated solution </w:t>
            </w:r>
          </w:p>
        </w:tc>
        <w:tc>
          <w:tcPr>
            <w:tcW w:w="1542" w:type="dxa"/>
          </w:tcPr>
          <w:p w14:paraId="7048B2B1" w14:textId="156FC5C4"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unsaturated solution</w:t>
            </w:r>
          </w:p>
        </w:tc>
        <w:tc>
          <w:tcPr>
            <w:tcW w:w="1542" w:type="dxa"/>
          </w:tcPr>
          <w:p w14:paraId="2FFC1262" w14:textId="2A2B8192"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vapor pressure lowering</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3C007C" w:rsidRDefault="00E71BD4" w:rsidP="00632DF4">
      <w:pPr>
        <w:pStyle w:val="ListParagraph"/>
        <w:numPr>
          <w:ilvl w:val="0"/>
          <w:numId w:val="24"/>
        </w:numPr>
        <w:spacing w:after="160" w:line="259" w:lineRule="auto"/>
        <w:rPr>
          <w:rFonts w:ascii="Candara" w:hAnsi="Candara"/>
          <w:b/>
          <w:bCs/>
        </w:rPr>
      </w:pPr>
      <w:r w:rsidRPr="003C007C">
        <w:rPr>
          <w:rFonts w:ascii="Candara" w:hAnsi="Candara"/>
          <w:color w:val="C00000"/>
        </w:rPr>
        <w:t>TEST:</w:t>
      </w:r>
      <w:r w:rsidRPr="003C007C">
        <w:rPr>
          <w:rFonts w:ascii="Candara" w:hAnsi="Candara"/>
          <w:b/>
          <w:bCs/>
        </w:rPr>
        <w:t xml:space="preserve"> Ch</w:t>
      </w:r>
      <w:r>
        <w:rPr>
          <w:rFonts w:ascii="Candara" w:hAnsi="Candara"/>
          <w:b/>
          <w:bCs/>
        </w:rPr>
        <w:t xml:space="preserve"> 1</w:t>
      </w:r>
      <w:r w:rsidR="00252171">
        <w:rPr>
          <w:rFonts w:ascii="Candara" w:hAnsi="Candara"/>
          <w:b/>
          <w:bCs/>
        </w:rPr>
        <w:t>4</w:t>
      </w:r>
      <w:r>
        <w:rPr>
          <w:rFonts w:ascii="Candara" w:hAnsi="Candara"/>
          <w:b/>
          <w:bCs/>
        </w:rPr>
        <w:t xml:space="preserve"> </w:t>
      </w:r>
      <w:r w:rsidRPr="00E71BD4">
        <w:rPr>
          <w:rFonts w:ascii="Candara" w:hAnsi="Candara"/>
          <w:b/>
          <w:bCs/>
          <w:highlight w:val="yellow"/>
        </w:rPr>
        <w:sym w:font="Wingdings" w:char="F0E0"/>
      </w:r>
      <w:r w:rsidRPr="00E71BD4">
        <w:rPr>
          <w:rFonts w:ascii="Candara" w:hAnsi="Candara"/>
          <w:b/>
          <w:bCs/>
          <w:highlight w:val="yellow"/>
        </w:rPr>
        <w:t xml:space="preserve"> Feb</w:t>
      </w:r>
      <w:r w:rsidRPr="00252171">
        <w:rPr>
          <w:rFonts w:ascii="Candara" w:hAnsi="Candara"/>
          <w:b/>
          <w:bCs/>
          <w:highlight w:val="yellow"/>
        </w:rPr>
        <w:t>.</w:t>
      </w:r>
      <w:r w:rsidR="000F5CE1" w:rsidRPr="00252171">
        <w:rPr>
          <w:rFonts w:ascii="Candara" w:hAnsi="Candara"/>
          <w:b/>
          <w:bCs/>
          <w:highlight w:val="yellow"/>
        </w:rPr>
        <w:t xml:space="preserve"> </w:t>
      </w:r>
      <w:r w:rsidR="00252171" w:rsidRPr="00252171">
        <w:rPr>
          <w:rFonts w:ascii="Candara" w:hAnsi="Candara"/>
          <w:b/>
          <w:bCs/>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w:t>
      </w:r>
      <w:proofErr w:type="gramStart"/>
      <w:r w:rsidRPr="00830C7A">
        <w:rPr>
          <w:rFonts w:asciiTheme="majorHAnsi" w:hAnsiTheme="majorHAnsi" w:cstheme="majorHAnsi"/>
        </w:rPr>
        <w:t>in order to</w:t>
      </w:r>
      <w:proofErr w:type="gramEnd"/>
      <w:r w:rsidRPr="00830C7A">
        <w:rPr>
          <w:rFonts w:asciiTheme="majorHAnsi" w:hAnsiTheme="majorHAnsi" w:cstheme="majorHAnsi"/>
        </w:rPr>
        <w:t xml:space="preserve">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intermolecular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0"/>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Calculate 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1"/>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Calculating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3"/>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14.3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4"/>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5"/>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 xml:space="preserve">Practice Problems 14.5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7"/>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14.6 – </w:t>
      </w:r>
      <w:r>
        <w:rPr>
          <w:rFonts w:asciiTheme="majorHAnsi" w:hAnsiTheme="majorHAnsi" w:cstheme="majorHAnsi"/>
          <w:bCs/>
          <w:color w:val="0000FF"/>
        </w:rPr>
        <w:t>Changes in Boiling and Freezing Points</w:t>
      </w:r>
    </w:p>
    <w:p w14:paraId="1484C5FF" w14:textId="52130869" w:rsidR="00381F19" w:rsidRDefault="00381F19">
      <w:pPr>
        <w:spacing w:after="160" w:line="259" w:lineRule="auto"/>
        <w:rPr>
          <w:rFonts w:ascii="Candara" w:hAnsi="Candara"/>
          <w:b/>
          <w:color w:val="4472C4" w:themeColor="accent5"/>
        </w:rPr>
      </w:pPr>
      <w:r w:rsidRPr="00381F19">
        <w:rPr>
          <w:rFonts w:asciiTheme="majorHAnsi" w:hAnsiTheme="majorHAnsi" w:cstheme="majorHAnsi"/>
          <w:bCs/>
          <w:noProof/>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a:stretch>
                      <a:fillRect/>
                    </a:stretch>
                  </pic:blipFill>
                  <pic:spPr>
                    <a:xfrm>
                      <a:off x="0" y="0"/>
                      <a:ext cx="3727201" cy="1643175"/>
                    </a:xfrm>
                    <a:prstGeom prst="rect">
                      <a:avLst/>
                    </a:prstGeom>
                  </pic:spPr>
                </pic:pic>
              </a:graphicData>
            </a:graphic>
          </wp:inline>
        </w:drawing>
      </w:r>
      <w:r>
        <w:rPr>
          <w:rFonts w:asciiTheme="majorHAnsi" w:hAnsiTheme="majorHAnsi" w:cstheme="majorHAnsi"/>
          <w:bCs/>
          <w:color w:val="0000FF"/>
        </w:rPr>
        <w:t xml:space="preserve"> </w:t>
      </w:r>
      <w:r>
        <w:rPr>
          <w:rFonts w:ascii="Candara" w:hAnsi="Candara"/>
          <w:b/>
          <w:color w:val="4472C4" w:themeColor="accent5"/>
        </w:rPr>
        <w:br w:type="page"/>
      </w:r>
    </w:p>
    <w:p w14:paraId="5E4213B8" w14:textId="49D1E681" w:rsidR="00001166" w:rsidRDefault="00001166" w:rsidP="0000116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796E7C">
        <w:rPr>
          <w:rFonts w:ascii="Candara" w:hAnsi="Candara"/>
          <w:b/>
          <w:color w:val="4472C4" w:themeColor="accent5"/>
        </w:rPr>
        <w:t>MINI LAB 14</w:t>
      </w:r>
    </w:p>
    <w:p w14:paraId="40F4D21B" w14:textId="44DAF1E7" w:rsidR="00001166" w:rsidRDefault="00000000" w:rsidP="00001166">
      <w:pPr>
        <w:spacing w:after="160" w:line="259" w:lineRule="auto"/>
        <w:rPr>
          <w:rFonts w:ascii="Candara" w:hAnsi="Candara"/>
          <w:color w:val="008000"/>
        </w:rPr>
      </w:pPr>
      <w:r>
        <w:rPr>
          <w:rFonts w:ascii="Candara" w:hAnsi="Candara"/>
          <w:color w:val="008000"/>
        </w:rPr>
        <w:pict w14:anchorId="0B2D271C">
          <v:rect id="_x0000_i1031" style="width:468pt;height:1.5pt" o:hralign="center" o:hrstd="t" o:hr="t" fillcolor="#a0a0a0" stroked="f"/>
        </w:pict>
      </w:r>
    </w:p>
    <w:p w14:paraId="4C8F9AD2" w14:textId="1BB8C959" w:rsidR="00796E7C" w:rsidRDefault="00796E7C" w:rsidP="00796E7C">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14 MINI LAB – Examine Freezing Point Depression</w:t>
      </w:r>
    </w:p>
    <w:p w14:paraId="1739671C" w14:textId="482BC9D5" w:rsidR="00796E7C" w:rsidRPr="00796E7C" w:rsidRDefault="00796E7C" w:rsidP="00796E7C">
      <w:pPr>
        <w:spacing w:after="160" w:line="259" w:lineRule="auto"/>
        <w:jc w:val="center"/>
        <w:rPr>
          <w:rFonts w:asciiTheme="majorHAnsi" w:hAnsiTheme="majorHAnsi" w:cstheme="majorHAnsi"/>
        </w:rPr>
      </w:pPr>
      <w:r w:rsidRPr="00796E7C">
        <w:rPr>
          <w:rFonts w:asciiTheme="majorHAnsi" w:hAnsiTheme="majorHAnsi" w:cstheme="majorHAnsi"/>
        </w:rPr>
        <w:t>How do you measure freezing point depression?</w:t>
      </w:r>
    </w:p>
    <w:p w14:paraId="52EADE99" w14:textId="77777777" w:rsidR="00796E7C" w:rsidRDefault="00796E7C" w:rsidP="00796E7C">
      <w:pPr>
        <w:spacing w:after="160" w:line="259" w:lineRule="auto"/>
        <w:jc w:val="center"/>
        <w:rPr>
          <w:rFonts w:asciiTheme="majorHAnsi" w:hAnsiTheme="majorHAnsi" w:cstheme="majorHAnsi"/>
        </w:rPr>
      </w:pPr>
    </w:p>
    <w:p w14:paraId="103559CB" w14:textId="56B12D4F" w:rsidR="00796E7C" w:rsidRDefault="00796E7C" w:rsidP="00796E7C">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796E7C">
        <w:rPr>
          <w:rFonts w:asciiTheme="majorHAnsi" w:hAnsiTheme="majorHAnsi" w:cstheme="majorHAnsi"/>
          <w:b/>
          <w:bCs/>
          <w:noProof/>
          <w:color w:val="0000FF"/>
        </w:rPr>
        <w:drawing>
          <wp:inline distT="0" distB="0" distL="0" distR="0" wp14:anchorId="6624015C" wp14:editId="0E5516E5">
            <wp:extent cx="1057423" cy="238158"/>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57423" cy="238158"/>
                    </a:xfrm>
                    <a:prstGeom prst="rect">
                      <a:avLst/>
                    </a:prstGeom>
                  </pic:spPr>
                </pic:pic>
              </a:graphicData>
            </a:graphic>
          </wp:inline>
        </w:drawing>
      </w:r>
    </w:p>
    <w:p w14:paraId="4C6E782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Read and complete the lab safety form. </w:t>
      </w:r>
    </w:p>
    <w:p w14:paraId="4F5EAE7F" w14:textId="750E9094"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Fill two </w:t>
      </w:r>
      <w:r w:rsidRPr="00796E7C">
        <w:rPr>
          <w:rFonts w:asciiTheme="majorHAnsi" w:hAnsiTheme="majorHAnsi" w:cstheme="majorHAnsi"/>
          <w:b/>
          <w:bCs/>
        </w:rPr>
        <w:t>400-mL beakers</w:t>
      </w:r>
      <w:r w:rsidRPr="00796E7C">
        <w:rPr>
          <w:rFonts w:asciiTheme="majorHAnsi" w:hAnsiTheme="majorHAnsi" w:cstheme="majorHAnsi"/>
        </w:rPr>
        <w:t xml:space="preserve"> with </w:t>
      </w:r>
      <w:r w:rsidRPr="00381F19">
        <w:rPr>
          <w:rFonts w:asciiTheme="majorHAnsi" w:hAnsiTheme="majorHAnsi" w:cstheme="majorHAnsi"/>
          <w:b/>
          <w:bCs/>
        </w:rPr>
        <w:t>crushed ice</w:t>
      </w:r>
      <w:r w:rsidRPr="00796E7C">
        <w:rPr>
          <w:rFonts w:asciiTheme="majorHAnsi" w:hAnsiTheme="majorHAnsi" w:cstheme="majorHAnsi"/>
        </w:rPr>
        <w:t xml:space="preserve">. Add 50 mL of </w:t>
      </w:r>
      <w:r w:rsidRPr="00381F19">
        <w:rPr>
          <w:rFonts w:asciiTheme="majorHAnsi" w:hAnsiTheme="majorHAnsi" w:cstheme="majorHAnsi"/>
          <w:b/>
          <w:bCs/>
        </w:rPr>
        <w:t>cold tap water</w:t>
      </w:r>
      <w:r w:rsidRPr="00796E7C">
        <w:rPr>
          <w:rFonts w:asciiTheme="majorHAnsi" w:hAnsiTheme="majorHAnsi" w:cstheme="majorHAnsi"/>
        </w:rPr>
        <w:t xml:space="preserve"> to each beaker</w:t>
      </w:r>
      <w:r>
        <w:rPr>
          <w:rFonts w:asciiTheme="majorHAnsi" w:hAnsiTheme="majorHAnsi" w:cstheme="majorHAnsi"/>
        </w:rPr>
        <w:t>.</w:t>
      </w:r>
    </w:p>
    <w:p w14:paraId="393C178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Measure the temperature of each beaker using a </w:t>
      </w:r>
      <w:r w:rsidRPr="00381F19">
        <w:rPr>
          <w:rFonts w:asciiTheme="majorHAnsi" w:hAnsiTheme="majorHAnsi" w:cstheme="majorHAnsi"/>
          <w:b/>
          <w:bCs/>
        </w:rPr>
        <w:t>nonmercury thermometer</w:t>
      </w:r>
      <w:r w:rsidRPr="00796E7C">
        <w:rPr>
          <w:rFonts w:asciiTheme="majorHAnsi" w:hAnsiTheme="majorHAnsi" w:cstheme="majorHAnsi"/>
        </w:rPr>
        <w:t xml:space="preserve">. </w:t>
      </w:r>
    </w:p>
    <w:p w14:paraId="36C08D28"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4. Stir the contents of each beaker with a </w:t>
      </w:r>
      <w:r w:rsidRPr="00381F19">
        <w:rPr>
          <w:rFonts w:asciiTheme="majorHAnsi" w:hAnsiTheme="majorHAnsi" w:cstheme="majorHAnsi"/>
          <w:b/>
          <w:bCs/>
        </w:rPr>
        <w:t>stirring rod</w:t>
      </w:r>
      <w:r w:rsidRPr="00796E7C">
        <w:rPr>
          <w:rFonts w:asciiTheme="majorHAnsi" w:hAnsiTheme="majorHAnsi" w:cstheme="majorHAnsi"/>
        </w:rPr>
        <w:t xml:space="preserve"> until both beakers are at a constant temperature—approximately 1 min. Record the temperature. </w:t>
      </w:r>
    </w:p>
    <w:p w14:paraId="128DDAB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5. Add 75 g of </w:t>
      </w:r>
      <w:r w:rsidRPr="00381F19">
        <w:rPr>
          <w:rFonts w:asciiTheme="majorHAnsi" w:hAnsiTheme="majorHAnsi" w:cstheme="majorHAnsi"/>
          <w:b/>
          <w:bCs/>
        </w:rPr>
        <w:t>rock salt</w:t>
      </w:r>
      <w:r w:rsidRPr="00796E7C">
        <w:rPr>
          <w:rFonts w:asciiTheme="majorHAnsi" w:hAnsiTheme="majorHAnsi" w:cstheme="majorHAnsi"/>
        </w:rPr>
        <w:t xml:space="preserve"> (NaCl) to one of the beakers. Continue stirring both beakers. Some of the salt will dissolve. </w:t>
      </w:r>
    </w:p>
    <w:p w14:paraId="081458FC"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6. When the temperature in each beaker is constant, record the final readings. </w:t>
      </w:r>
    </w:p>
    <w:p w14:paraId="48649ED3" w14:textId="670D6624" w:rsidR="00796E7C" w:rsidRP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7. To clean up, flush the contents of each beaker down the drain with excess water.</w:t>
      </w:r>
    </w:p>
    <w:p w14:paraId="5C63ABE0" w14:textId="77777777" w:rsidR="00796E7C" w:rsidRDefault="00796E7C" w:rsidP="00796E7C">
      <w:pPr>
        <w:spacing w:after="160" w:line="259" w:lineRule="auto"/>
        <w:rPr>
          <w:rFonts w:ascii="Candara" w:hAnsi="Candara"/>
          <w:b/>
          <w:color w:val="4472C4" w:themeColor="accent5"/>
        </w:rPr>
      </w:pPr>
    </w:p>
    <w:p w14:paraId="76C5856A" w14:textId="77777777" w:rsidR="00796E7C" w:rsidRPr="00965C47" w:rsidRDefault="00796E7C" w:rsidP="00796E7C">
      <w:pPr>
        <w:rPr>
          <w:rFonts w:asciiTheme="majorHAnsi" w:hAnsiTheme="majorHAnsi" w:cstheme="majorHAnsi"/>
          <w:b/>
          <w:bCs/>
          <w:color w:val="0000FF"/>
        </w:rPr>
      </w:pPr>
      <w:r w:rsidRPr="00965C47">
        <w:rPr>
          <w:rFonts w:asciiTheme="majorHAnsi" w:hAnsiTheme="majorHAnsi" w:cstheme="majorHAnsi"/>
          <w:b/>
          <w:bCs/>
          <w:color w:val="0000FF"/>
        </w:rPr>
        <w:t>Analysis</w:t>
      </w:r>
    </w:p>
    <w:p w14:paraId="7F2C08C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w:t>
      </w:r>
      <w:r w:rsidRPr="00796E7C">
        <w:rPr>
          <w:rFonts w:asciiTheme="majorHAnsi" w:hAnsiTheme="majorHAnsi" w:cstheme="majorHAnsi"/>
          <w:color w:val="0000FF"/>
        </w:rPr>
        <w:t xml:space="preserve">Compare </w:t>
      </w:r>
      <w:r w:rsidRPr="00796E7C">
        <w:rPr>
          <w:rFonts w:asciiTheme="majorHAnsi" w:hAnsiTheme="majorHAnsi" w:cstheme="majorHAnsi"/>
        </w:rPr>
        <w:t xml:space="preserve">your readings taken for the ice water and the salt water. How do you explain the observed temperature change? </w:t>
      </w:r>
    </w:p>
    <w:p w14:paraId="29E11A0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w:t>
      </w:r>
      <w:r w:rsidRPr="00796E7C">
        <w:rPr>
          <w:rFonts w:asciiTheme="majorHAnsi" w:hAnsiTheme="majorHAnsi" w:cstheme="majorHAnsi"/>
          <w:color w:val="0000FF"/>
        </w:rPr>
        <w:t xml:space="preserve">Explain </w:t>
      </w:r>
      <w:r w:rsidRPr="00796E7C">
        <w:rPr>
          <w:rFonts w:asciiTheme="majorHAnsi" w:hAnsiTheme="majorHAnsi" w:cstheme="majorHAnsi"/>
        </w:rPr>
        <w:t xml:space="preserve">why salt was added to only one of the beakers. </w:t>
      </w:r>
    </w:p>
    <w:p w14:paraId="3CE1A25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w:t>
      </w:r>
      <w:r w:rsidRPr="00796E7C">
        <w:rPr>
          <w:rFonts w:asciiTheme="majorHAnsi" w:hAnsiTheme="majorHAnsi" w:cstheme="majorHAnsi"/>
          <w:color w:val="0000FF"/>
        </w:rPr>
        <w:t xml:space="preserve">Explain </w:t>
      </w:r>
      <w:r w:rsidRPr="00796E7C">
        <w:rPr>
          <w:rFonts w:asciiTheme="majorHAnsi" w:hAnsiTheme="majorHAnsi" w:cstheme="majorHAnsi"/>
        </w:rPr>
        <w:t>Salt is a strong electrolyte that produces two ions, N a + and C l -, when it dissociates in water. Explain why this is important to co</w:t>
      </w:r>
      <w:r>
        <w:rPr>
          <w:rFonts w:asciiTheme="majorHAnsi" w:hAnsiTheme="majorHAnsi" w:cstheme="majorHAnsi"/>
        </w:rPr>
        <w:t>n</w:t>
      </w:r>
      <w:r w:rsidRPr="00796E7C">
        <w:rPr>
          <w:rFonts w:asciiTheme="majorHAnsi" w:hAnsiTheme="majorHAnsi" w:cstheme="majorHAnsi"/>
        </w:rPr>
        <w:t>sider when calculating the colligative property of freezing point depression.</w:t>
      </w:r>
    </w:p>
    <w:p w14:paraId="284A9971" w14:textId="54AE46DE" w:rsidR="00796E7C" w:rsidRPr="00796E7C" w:rsidRDefault="00796E7C" w:rsidP="00796E7C">
      <w:pPr>
        <w:spacing w:after="160" w:line="259" w:lineRule="auto"/>
        <w:rPr>
          <w:rFonts w:asciiTheme="majorHAnsi" w:hAnsiTheme="majorHAnsi" w:cstheme="majorHAnsi"/>
          <w:b/>
          <w:color w:val="4472C4" w:themeColor="accent5"/>
        </w:rPr>
      </w:pPr>
      <w:r w:rsidRPr="00796E7C">
        <w:rPr>
          <w:rFonts w:asciiTheme="majorHAnsi" w:hAnsiTheme="majorHAnsi" w:cstheme="majorHAnsi"/>
        </w:rPr>
        <w:t xml:space="preserve">4. </w:t>
      </w:r>
      <w:r w:rsidRPr="00796E7C">
        <w:rPr>
          <w:rFonts w:asciiTheme="majorHAnsi" w:hAnsiTheme="majorHAnsi" w:cstheme="majorHAnsi"/>
          <w:color w:val="0000FF"/>
        </w:rPr>
        <w:t xml:space="preserve">Predict </w:t>
      </w:r>
      <w:r w:rsidRPr="00796E7C">
        <w:rPr>
          <w:rFonts w:asciiTheme="majorHAnsi" w:hAnsiTheme="majorHAnsi" w:cstheme="majorHAnsi"/>
        </w:rPr>
        <w:t xml:space="preserve">whether it would be better to use coarse rock salt or fine table salt when making homemade ice cream. Explain. </w:t>
      </w:r>
      <w:r w:rsidRPr="00796E7C">
        <w:rPr>
          <w:rFonts w:asciiTheme="majorHAnsi" w:hAnsiTheme="majorHAnsi" w:cstheme="majorHAnsi"/>
          <w:b/>
          <w:color w:val="4472C4" w:themeColor="accent5"/>
        </w:rPr>
        <w:br w:type="page"/>
      </w:r>
    </w:p>
    <w:p w14:paraId="1E7F0822" w14:textId="55D60E9C" w:rsidR="00001166" w:rsidRDefault="00001166" w:rsidP="00001166">
      <w:pPr>
        <w:spacing w:after="160" w:line="259" w:lineRule="auto"/>
        <w:rPr>
          <w:rFonts w:asciiTheme="majorHAnsi" w:hAnsiTheme="majorHAnsi" w:cstheme="majorHAnsi"/>
          <w:bCs/>
          <w:color w:val="0000FF"/>
        </w:rPr>
      </w:pPr>
    </w:p>
    <w:sectPr w:rsidR="0000116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0AEC" w14:textId="77777777" w:rsidR="000A09C8" w:rsidRDefault="000A09C8" w:rsidP="00AA3026">
      <w:r>
        <w:separator/>
      </w:r>
    </w:p>
  </w:endnote>
  <w:endnote w:type="continuationSeparator" w:id="0">
    <w:p w14:paraId="36813A52" w14:textId="77777777" w:rsidR="000A09C8" w:rsidRDefault="000A09C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61FC" w14:textId="77777777" w:rsidR="000A09C8" w:rsidRDefault="000A09C8" w:rsidP="00AA3026">
      <w:r>
        <w:separator/>
      </w:r>
    </w:p>
  </w:footnote>
  <w:footnote w:type="continuationSeparator" w:id="0">
    <w:p w14:paraId="45B30E92" w14:textId="77777777" w:rsidR="000A09C8" w:rsidRDefault="000A09C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69" style="width:0;height:1.5pt" o:hralign="center" o:bullet="t" o:hrstd="t" o:hr="t" fillcolor="#aca899" stroked="f"/>
    </w:pict>
  </w:numPicBullet>
  <w:numPicBullet w:numPicBulletId="1">
    <w:pict>
      <v:rect id="_x0000_i167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A09C8"/>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25FF"/>
    <w:rsid w:val="002E2661"/>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46183"/>
    <w:rsid w:val="00546A57"/>
    <w:rsid w:val="00546F30"/>
    <w:rsid w:val="00550FDD"/>
    <w:rsid w:val="00560834"/>
    <w:rsid w:val="0056129F"/>
    <w:rsid w:val="00564DC1"/>
    <w:rsid w:val="00566A4B"/>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16C92"/>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0793F"/>
    <w:rsid w:val="00813D0F"/>
    <w:rsid w:val="00820BDF"/>
    <w:rsid w:val="0082386F"/>
    <w:rsid w:val="00826621"/>
    <w:rsid w:val="00826932"/>
    <w:rsid w:val="00826DCD"/>
    <w:rsid w:val="00830C7A"/>
    <w:rsid w:val="00833AFB"/>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2023-02-13T18:25:00Z</dcterms:created>
  <dcterms:modified xsi:type="dcterms:W3CDTF">2023-02-13T18:26:00Z</dcterms:modified>
</cp:coreProperties>
</file>