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0EC92B87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7113C9">
        <w:rPr>
          <w:rFonts w:ascii="Candara" w:hAnsi="Candara"/>
          <w:b/>
          <w:color w:val="00B0F0"/>
        </w:rPr>
        <w:t>1</w:t>
      </w:r>
      <w:r w:rsidR="00411FA7">
        <w:rPr>
          <w:rFonts w:ascii="Candara" w:hAnsi="Candara"/>
          <w:b/>
          <w:color w:val="00B0F0"/>
        </w:rPr>
        <w:t>8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14A9B29C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11FA7">
        <w:rPr>
          <w:rFonts w:ascii="Candara" w:hAnsi="Candara"/>
          <w:b/>
          <w:color w:val="003366"/>
        </w:rPr>
        <w:t>90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5648C927" w:rsidR="003E7472" w:rsidRDefault="00AB6620" w:rsidP="00643666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</w:p>
    <w:p w14:paraId="47DE27B3" w14:textId="4159C8EB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18FA3523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F536EF">
        <w:rPr>
          <w:rFonts w:ascii="Candara" w:hAnsi="Candara"/>
          <w:color w:val="002060"/>
        </w:rPr>
        <w:t>8</w:t>
      </w:r>
      <w:r w:rsidR="005F227C">
        <w:rPr>
          <w:rFonts w:ascii="Candara" w:hAnsi="Candara"/>
          <w:color w:val="003366"/>
        </w:rPr>
        <w:t xml:space="preserve">: Science Fair </w:t>
      </w:r>
    </w:p>
    <w:p w14:paraId="0FE6E6A5" w14:textId="435CADE9" w:rsidR="00C14E76" w:rsidRDefault="00C14E76" w:rsidP="00C14E76">
      <w:pPr>
        <w:ind w:left="2160"/>
        <w:rPr>
          <w:rFonts w:ascii="Roboto" w:hAnsi="Roboto"/>
          <w:spacing w:val="3"/>
          <w:sz w:val="21"/>
          <w:szCs w:val="21"/>
          <w:shd w:val="clear" w:color="auto" w:fill="F1F3F4"/>
        </w:rPr>
      </w:pPr>
      <w:r>
        <w:rPr>
          <w:rFonts w:ascii="Candara" w:hAnsi="Candara"/>
          <w:color w:val="003366"/>
        </w:rPr>
        <w:t>*Finalize Experimental Design – identify variables (controls, independent, dependent), outline materials needed and procedures (step-by-step); OR Sketch of Prototype Design</w:t>
      </w:r>
      <w:r w:rsidR="007113C9" w:rsidRPr="007113C9">
        <w:rPr>
          <w:rFonts w:ascii="Roboto" w:hAnsi="Roboto"/>
          <w:spacing w:val="3"/>
          <w:sz w:val="21"/>
          <w:szCs w:val="21"/>
          <w:shd w:val="clear" w:color="auto" w:fill="F1F3F4"/>
        </w:rPr>
        <w:t xml:space="preserve"> </w:t>
      </w:r>
      <w:r w:rsidR="007113C9">
        <w:rPr>
          <w:rFonts w:ascii="Roboto" w:hAnsi="Roboto"/>
          <w:spacing w:val="3"/>
          <w:sz w:val="21"/>
          <w:szCs w:val="21"/>
          <w:shd w:val="clear" w:color="auto" w:fill="F1F3F4"/>
        </w:rPr>
        <w:t>--include materials needed and timeline of how prototype will be constructed</w:t>
      </w:r>
    </w:p>
    <w:p w14:paraId="0BD56005" w14:textId="61E06034" w:rsidR="00AA1374" w:rsidRDefault="00365686" w:rsidP="00365686">
      <w:pPr>
        <w:ind w:left="216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*Prepare to have materials ready to begin experimental study/prototype construction for MONDAY!</w:t>
      </w:r>
    </w:p>
    <w:p w14:paraId="77D79BA8" w14:textId="3EA45D9C" w:rsidR="000733E4" w:rsidRPr="000733E4" w:rsidRDefault="000733E4" w:rsidP="00365686">
      <w:pPr>
        <w:ind w:left="2160"/>
        <w:rPr>
          <w:rFonts w:ascii="Candara" w:hAnsi="Candara"/>
          <w:color w:val="0909E9"/>
        </w:rPr>
      </w:pPr>
      <w:r>
        <w:rPr>
          <w:rFonts w:ascii="Candara" w:hAnsi="Candara"/>
          <w:color w:val="0909E9"/>
        </w:rPr>
        <w:t>*Discuss SF with teacher – finalize details for start of experiment</w:t>
      </w:r>
    </w:p>
    <w:p w14:paraId="06074C8E" w14:textId="7FFE8279" w:rsidR="00F536EF" w:rsidRDefault="00F536EF" w:rsidP="00866A98">
      <w:pPr>
        <w:ind w:left="720" w:firstLine="720"/>
        <w:rPr>
          <w:rFonts w:ascii="Candara" w:hAnsi="Candara"/>
          <w:color w:val="003366"/>
        </w:rPr>
      </w:pPr>
    </w:p>
    <w:p w14:paraId="50DF9CBE" w14:textId="260838B9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383990">
        <w:rPr>
          <w:rFonts w:ascii="Candara" w:hAnsi="Candara"/>
          <w:color w:val="003366"/>
        </w:rPr>
        <w:t xml:space="preserve">Day </w:t>
      </w:r>
      <w:r w:rsidR="00411FA7">
        <w:rPr>
          <w:rFonts w:ascii="Candara" w:hAnsi="Candara"/>
          <w:color w:val="003366"/>
        </w:rPr>
        <w:t>3</w:t>
      </w:r>
      <w:r>
        <w:rPr>
          <w:rFonts w:ascii="Candara" w:hAnsi="Candara"/>
          <w:color w:val="003366"/>
        </w:rPr>
        <w:t>: Chapter 1</w:t>
      </w:r>
      <w:r w:rsidR="00F536EF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 xml:space="preserve"> PPT Review</w:t>
      </w:r>
    </w:p>
    <w:p w14:paraId="06158BA9" w14:textId="7ADEB4C5" w:rsidR="002973BB" w:rsidRPr="00383990" w:rsidRDefault="002973BB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383990">
        <w:rPr>
          <w:rFonts w:ascii="Candara" w:hAnsi="Candara"/>
          <w:b/>
          <w:bCs/>
          <w:color w:val="7030A0"/>
        </w:rPr>
        <w:t xml:space="preserve">Section </w:t>
      </w:r>
      <w:r w:rsidR="00F536EF" w:rsidRPr="00383990">
        <w:rPr>
          <w:rFonts w:ascii="Candara" w:hAnsi="Candara"/>
          <w:b/>
          <w:bCs/>
          <w:color w:val="7030A0"/>
        </w:rPr>
        <w:t>12.1 – DNA: The Genetic Material</w:t>
      </w:r>
    </w:p>
    <w:p w14:paraId="192A3D60" w14:textId="0CE4BB2C" w:rsidR="002973BB" w:rsidRPr="002D1132" w:rsidRDefault="002973BB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2D1132">
        <w:rPr>
          <w:rFonts w:ascii="Candara" w:hAnsi="Candara"/>
          <w:b/>
          <w:bCs/>
          <w:color w:val="7030A0"/>
        </w:rPr>
        <w:t xml:space="preserve">Section </w:t>
      </w:r>
      <w:r w:rsidR="00F536EF" w:rsidRPr="002D1132">
        <w:rPr>
          <w:rFonts w:ascii="Candara" w:hAnsi="Candara"/>
          <w:b/>
          <w:bCs/>
          <w:color w:val="7030A0"/>
        </w:rPr>
        <w:t>12.2 – Replication of DNA</w:t>
      </w:r>
    </w:p>
    <w:p w14:paraId="3DED4447" w14:textId="5FF93142" w:rsid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12.3 – DNA, RNA, and Protein</w:t>
      </w:r>
    </w:p>
    <w:p w14:paraId="75E3A9AF" w14:textId="6396AECB" w:rsidR="00F536EF" w:rsidRPr="00F536EF" w:rsidRDefault="00F536EF">
      <w:pPr>
        <w:pStyle w:val="ListParagraph"/>
        <w:numPr>
          <w:ilvl w:val="0"/>
          <w:numId w:val="3"/>
        </w:num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>Section 12.4 – Gene Regulation and Protein</w:t>
      </w:r>
    </w:p>
    <w:p w14:paraId="512634CC" w14:textId="77777777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319BFC0F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F536EF">
        <w:rPr>
          <w:rFonts w:ascii="Candara" w:hAnsi="Candara"/>
        </w:rPr>
        <w:t>12 – Molecular Genetics</w:t>
      </w:r>
      <w:r w:rsidR="002973BB">
        <w:rPr>
          <w:rFonts w:ascii="Candara" w:hAnsi="Candara"/>
        </w:rPr>
        <w:t xml:space="preserve"> </w:t>
      </w:r>
    </w:p>
    <w:p w14:paraId="76808890" w14:textId="12FEE92C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F536EF">
        <w:rPr>
          <w:rFonts w:ascii="Candara" w:hAnsi="Candara"/>
        </w:rPr>
        <w:t>Chapter 12 Vocabulary</w:t>
      </w:r>
      <w:r w:rsidR="000733E4">
        <w:rPr>
          <w:rFonts w:ascii="Candara" w:hAnsi="Candara"/>
        </w:rPr>
        <w:t xml:space="preserve"> and Reading Guide Questions</w:t>
      </w:r>
    </w:p>
    <w:p w14:paraId="06FCDD55" w14:textId="370998EE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</w:t>
      </w:r>
      <w:r w:rsidR="000733E4">
        <w:rPr>
          <w:rFonts w:ascii="Candara" w:hAnsi="Candara"/>
        </w:rPr>
        <w:t>2 Vocabulary Quiz and</w:t>
      </w:r>
      <w:r w:rsidR="00DD7106">
        <w:rPr>
          <w:rFonts w:ascii="Candara" w:hAnsi="Candara"/>
        </w:rPr>
        <w:t xml:space="preserve"> Test</w:t>
      </w:r>
    </w:p>
    <w:p w14:paraId="1E803506" w14:textId="77777777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1B770F99" w14:textId="77777777" w:rsidR="007B5094" w:rsidRPr="006E4D80" w:rsidRDefault="007B5094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7B5094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QUIZ:</w:t>
      </w:r>
      <w:r>
        <w:rPr>
          <w:rFonts w:ascii="Candara" w:hAnsi="Candara"/>
          <w:b/>
          <w:bCs/>
        </w:rPr>
        <w:t xml:space="preserve"> Ch 12 Vocabulary 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 Jan. 19</w:t>
      </w:r>
    </w:p>
    <w:p w14:paraId="419E26CA" w14:textId="77777777" w:rsidR="007B5094" w:rsidRPr="006E4D80" w:rsidRDefault="007B5094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7B5094" w:rsidRPr="006E4D80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12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>
        <w:rPr>
          <w:rFonts w:ascii="Candara" w:hAnsi="Candara"/>
          <w:b/>
          <w:bCs/>
          <w:color w:val="0000FF"/>
          <w:highlight w:val="yellow"/>
        </w:rPr>
        <w:t>Tuesday</w:t>
      </w:r>
      <w:r w:rsidRPr="00790D25">
        <w:rPr>
          <w:rFonts w:ascii="Candara" w:hAnsi="Candara"/>
          <w:b/>
          <w:bCs/>
          <w:color w:val="0000FF"/>
          <w:highlight w:val="yellow"/>
        </w:rPr>
        <w:t xml:space="preserve">, Jan. </w:t>
      </w:r>
      <w:r w:rsidRPr="003F34E3">
        <w:rPr>
          <w:rFonts w:ascii="Candara" w:hAnsi="Candara"/>
          <w:b/>
          <w:bCs/>
          <w:color w:val="0000FF"/>
          <w:highlight w:val="yellow"/>
        </w:rPr>
        <w:t>24</w:t>
      </w:r>
    </w:p>
    <w:p w14:paraId="02B5C852" w14:textId="77777777" w:rsidR="007B5094" w:rsidRPr="007B5094" w:rsidRDefault="007B5094" w:rsidP="007B5094">
      <w:pPr>
        <w:ind w:left="360"/>
        <w:rPr>
          <w:rFonts w:ascii="Candara" w:hAnsi="Candara"/>
          <w:b/>
          <w:bCs/>
        </w:rPr>
        <w:sectPr w:rsidR="007B5094" w:rsidRPr="007B5094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3C6CAA77" w14:textId="77777777" w:rsidR="00166613" w:rsidRPr="00166613" w:rsidRDefault="00166613" w:rsidP="007B5094">
      <w:pPr>
        <w:jc w:val="center"/>
        <w:rPr>
          <w:rFonts w:ascii="Candara" w:hAnsi="Candara"/>
          <w:b/>
          <w:bCs/>
          <w:color w:val="4472C4" w:themeColor="accent5"/>
          <w:sz w:val="22"/>
          <w:szCs w:val="22"/>
        </w:rPr>
      </w:pPr>
      <w:r w:rsidRPr="00166613">
        <w:rPr>
          <w:rFonts w:ascii="Candara" w:hAnsi="Candara"/>
          <w:b/>
          <w:bCs/>
          <w:color w:val="4472C4" w:themeColor="accent5"/>
          <w:sz w:val="22"/>
          <w:szCs w:val="22"/>
        </w:rPr>
        <w:t>CHAPTER 12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9"/>
      </w:tblGrid>
      <w:tr w:rsidR="00166613" w14:paraId="0A3C1361" w14:textId="77777777" w:rsidTr="00354B23">
        <w:trPr>
          <w:trHeight w:val="250"/>
        </w:trPr>
        <w:tc>
          <w:tcPr>
            <w:tcW w:w="2088" w:type="dxa"/>
          </w:tcPr>
          <w:p w14:paraId="2FD46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Codon</w:t>
            </w:r>
          </w:p>
        </w:tc>
        <w:tc>
          <w:tcPr>
            <w:tcW w:w="2088" w:type="dxa"/>
          </w:tcPr>
          <w:p w14:paraId="0247E52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DNA polymerase</w:t>
            </w:r>
          </w:p>
        </w:tc>
        <w:tc>
          <w:tcPr>
            <w:tcW w:w="2088" w:type="dxa"/>
          </w:tcPr>
          <w:p w14:paraId="1B2DEAD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Double helix</w:t>
            </w:r>
          </w:p>
        </w:tc>
        <w:tc>
          <w:tcPr>
            <w:tcW w:w="2088" w:type="dxa"/>
          </w:tcPr>
          <w:p w14:paraId="4B9741B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Gene regulation</w:t>
            </w:r>
          </w:p>
        </w:tc>
        <w:tc>
          <w:tcPr>
            <w:tcW w:w="2089" w:type="dxa"/>
          </w:tcPr>
          <w:p w14:paraId="04C1649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Intron</w:t>
            </w:r>
          </w:p>
        </w:tc>
      </w:tr>
      <w:tr w:rsidR="00166613" w14:paraId="5789557C" w14:textId="77777777" w:rsidTr="00354B23">
        <w:trPr>
          <w:trHeight w:val="513"/>
        </w:trPr>
        <w:tc>
          <w:tcPr>
            <w:tcW w:w="2088" w:type="dxa"/>
          </w:tcPr>
          <w:p w14:paraId="3DC017A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Exon</w:t>
            </w:r>
          </w:p>
        </w:tc>
        <w:tc>
          <w:tcPr>
            <w:tcW w:w="2088" w:type="dxa"/>
          </w:tcPr>
          <w:p w14:paraId="0D5829F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Messenger RNA</w:t>
            </w:r>
          </w:p>
        </w:tc>
        <w:tc>
          <w:tcPr>
            <w:tcW w:w="2088" w:type="dxa"/>
          </w:tcPr>
          <w:p w14:paraId="0A4F1A2A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Mutagen</w:t>
            </w:r>
          </w:p>
        </w:tc>
        <w:tc>
          <w:tcPr>
            <w:tcW w:w="2088" w:type="dxa"/>
          </w:tcPr>
          <w:p w14:paraId="17AB758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Mutation</w:t>
            </w:r>
          </w:p>
        </w:tc>
        <w:tc>
          <w:tcPr>
            <w:tcW w:w="2089" w:type="dxa"/>
          </w:tcPr>
          <w:p w14:paraId="27C8A5B2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Nucleosome</w:t>
            </w:r>
          </w:p>
        </w:tc>
      </w:tr>
      <w:tr w:rsidR="00166613" w14:paraId="0490BDB9" w14:textId="77777777" w:rsidTr="00354B23">
        <w:trPr>
          <w:trHeight w:val="500"/>
        </w:trPr>
        <w:tc>
          <w:tcPr>
            <w:tcW w:w="2088" w:type="dxa"/>
          </w:tcPr>
          <w:p w14:paraId="4AA15C40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Okazaki fragment</w:t>
            </w:r>
          </w:p>
        </w:tc>
        <w:tc>
          <w:tcPr>
            <w:tcW w:w="2088" w:type="dxa"/>
          </w:tcPr>
          <w:p w14:paraId="2B5CD3C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Operon</w:t>
            </w:r>
          </w:p>
        </w:tc>
        <w:tc>
          <w:tcPr>
            <w:tcW w:w="2088" w:type="dxa"/>
          </w:tcPr>
          <w:p w14:paraId="23361D11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Ribosomal RNA</w:t>
            </w:r>
          </w:p>
        </w:tc>
        <w:tc>
          <w:tcPr>
            <w:tcW w:w="2088" w:type="dxa"/>
          </w:tcPr>
          <w:p w14:paraId="6E05D47D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</w:t>
            </w:r>
          </w:p>
        </w:tc>
        <w:tc>
          <w:tcPr>
            <w:tcW w:w="2089" w:type="dxa"/>
          </w:tcPr>
          <w:p w14:paraId="70B5ABE7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RNA polymerase</w:t>
            </w:r>
          </w:p>
        </w:tc>
      </w:tr>
      <w:tr w:rsidR="00166613" w14:paraId="3C0C5E4E" w14:textId="77777777" w:rsidTr="00354B23">
        <w:trPr>
          <w:trHeight w:val="513"/>
        </w:trPr>
        <w:tc>
          <w:tcPr>
            <w:tcW w:w="2088" w:type="dxa"/>
          </w:tcPr>
          <w:p w14:paraId="3FCB1EF9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Semiconservative replication</w:t>
            </w:r>
          </w:p>
        </w:tc>
        <w:tc>
          <w:tcPr>
            <w:tcW w:w="2088" w:type="dxa"/>
          </w:tcPr>
          <w:p w14:paraId="6E701C35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Transcription</w:t>
            </w:r>
          </w:p>
        </w:tc>
        <w:tc>
          <w:tcPr>
            <w:tcW w:w="2088" w:type="dxa"/>
          </w:tcPr>
          <w:p w14:paraId="5DF710B8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Transfer RNA</w:t>
            </w:r>
          </w:p>
        </w:tc>
        <w:tc>
          <w:tcPr>
            <w:tcW w:w="2088" w:type="dxa"/>
          </w:tcPr>
          <w:p w14:paraId="6A49393C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  <w:r>
              <w:rPr>
                <w:rFonts w:ascii="Candara" w:hAnsi="Candara"/>
                <w:color w:val="4472C4" w:themeColor="accent5"/>
                <w:sz w:val="20"/>
                <w:szCs w:val="20"/>
              </w:rPr>
              <w:t>translation</w:t>
            </w:r>
          </w:p>
        </w:tc>
        <w:tc>
          <w:tcPr>
            <w:tcW w:w="2089" w:type="dxa"/>
          </w:tcPr>
          <w:p w14:paraId="16259D33" w14:textId="77777777" w:rsidR="00166613" w:rsidRPr="00822C28" w:rsidRDefault="00166613" w:rsidP="00354B23">
            <w:pPr>
              <w:rPr>
                <w:rFonts w:ascii="Candara" w:hAnsi="Candara"/>
                <w:color w:val="4472C4" w:themeColor="accent5"/>
                <w:sz w:val="20"/>
                <w:szCs w:val="20"/>
              </w:rPr>
            </w:pPr>
          </w:p>
        </w:tc>
      </w:tr>
    </w:tbl>
    <w:p w14:paraId="08C936D7" w14:textId="77777777" w:rsid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</w:pPr>
    </w:p>
    <w:p w14:paraId="0CD4978E" w14:textId="79AD4F54" w:rsid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</w:pPr>
      <w:r w:rsidRPr="007B5094">
        <w:rPr>
          <w:rFonts w:ascii="Candara" w:hAnsi="Candara"/>
          <w:b/>
          <w:bCs/>
          <w:color w:val="FF00FF"/>
          <w:sz w:val="22"/>
          <w:szCs w:val="22"/>
        </w:rPr>
        <w:t>CHAPTER 13 VOCABULARY</w:t>
      </w:r>
    </w:p>
    <w:tbl>
      <w:tblPr>
        <w:tblStyle w:val="TableGrid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56"/>
        <w:gridCol w:w="1915"/>
        <w:gridCol w:w="1987"/>
      </w:tblGrid>
      <w:tr w:rsidR="007B5094" w14:paraId="16CC280A" w14:textId="77777777" w:rsidTr="000A4A74">
        <w:trPr>
          <w:trHeight w:val="449"/>
        </w:trPr>
        <w:tc>
          <w:tcPr>
            <w:tcW w:w="2001" w:type="dxa"/>
          </w:tcPr>
          <w:p w14:paraId="52C6CAAC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Bioinformatics</w:t>
            </w:r>
          </w:p>
        </w:tc>
        <w:tc>
          <w:tcPr>
            <w:tcW w:w="2001" w:type="dxa"/>
          </w:tcPr>
          <w:p w14:paraId="2F5A092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Cloning</w:t>
            </w:r>
          </w:p>
        </w:tc>
        <w:tc>
          <w:tcPr>
            <w:tcW w:w="2056" w:type="dxa"/>
          </w:tcPr>
          <w:p w14:paraId="2C1D900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fingerprinting</w:t>
            </w:r>
          </w:p>
        </w:tc>
        <w:tc>
          <w:tcPr>
            <w:tcW w:w="1915" w:type="dxa"/>
          </w:tcPr>
          <w:p w14:paraId="052C4B1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ligase</w:t>
            </w:r>
          </w:p>
        </w:tc>
        <w:tc>
          <w:tcPr>
            <w:tcW w:w="1987" w:type="dxa"/>
          </w:tcPr>
          <w:p w14:paraId="0F49A1AD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microarray</w:t>
            </w:r>
          </w:p>
        </w:tc>
      </w:tr>
      <w:tr w:rsidR="007B5094" w14:paraId="5E4BAB70" w14:textId="77777777" w:rsidTr="000A4A74">
        <w:trPr>
          <w:trHeight w:val="440"/>
        </w:trPr>
        <w:tc>
          <w:tcPr>
            <w:tcW w:w="2001" w:type="dxa"/>
          </w:tcPr>
          <w:p w14:paraId="3128D8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lastRenderedPageBreak/>
              <w:t>Gel electrophoresis</w:t>
            </w:r>
          </w:p>
        </w:tc>
        <w:tc>
          <w:tcPr>
            <w:tcW w:w="2001" w:type="dxa"/>
          </w:tcPr>
          <w:p w14:paraId="0700006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 therapy</w:t>
            </w:r>
          </w:p>
        </w:tc>
        <w:tc>
          <w:tcPr>
            <w:tcW w:w="2056" w:type="dxa"/>
          </w:tcPr>
          <w:p w14:paraId="261C733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Genetic engineering</w:t>
            </w:r>
          </w:p>
        </w:tc>
        <w:tc>
          <w:tcPr>
            <w:tcW w:w="1915" w:type="dxa"/>
          </w:tcPr>
          <w:p w14:paraId="2C7CF23A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Genome</w:t>
            </w:r>
          </w:p>
        </w:tc>
        <w:tc>
          <w:tcPr>
            <w:tcW w:w="1987" w:type="dxa"/>
          </w:tcPr>
          <w:p w14:paraId="50656E77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Genomics</w:t>
            </w:r>
          </w:p>
        </w:tc>
      </w:tr>
      <w:tr w:rsidR="007B5094" w14:paraId="4F929422" w14:textId="77777777" w:rsidTr="000A4A74">
        <w:trPr>
          <w:trHeight w:val="440"/>
        </w:trPr>
        <w:tc>
          <w:tcPr>
            <w:tcW w:w="2001" w:type="dxa"/>
          </w:tcPr>
          <w:p w14:paraId="17FCCA3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Haplotype</w:t>
            </w:r>
          </w:p>
        </w:tc>
        <w:tc>
          <w:tcPr>
            <w:tcW w:w="2001" w:type="dxa"/>
          </w:tcPr>
          <w:p w14:paraId="57E69AB6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Inbreeding</w:t>
            </w:r>
          </w:p>
        </w:tc>
        <w:tc>
          <w:tcPr>
            <w:tcW w:w="2056" w:type="dxa"/>
          </w:tcPr>
          <w:p w14:paraId="44CA263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Pharmacogenomics</w:t>
            </w:r>
          </w:p>
        </w:tc>
        <w:tc>
          <w:tcPr>
            <w:tcW w:w="1915" w:type="dxa"/>
          </w:tcPr>
          <w:p w14:paraId="1A27D2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Plasmid</w:t>
            </w:r>
          </w:p>
        </w:tc>
        <w:tc>
          <w:tcPr>
            <w:tcW w:w="1987" w:type="dxa"/>
          </w:tcPr>
          <w:p w14:paraId="04CD35B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Polymerase chain reaction</w:t>
            </w:r>
          </w:p>
        </w:tc>
      </w:tr>
      <w:tr w:rsidR="007B5094" w14:paraId="5B90F968" w14:textId="77777777" w:rsidTr="000A4A74">
        <w:trPr>
          <w:trHeight w:val="395"/>
        </w:trPr>
        <w:tc>
          <w:tcPr>
            <w:tcW w:w="2001" w:type="dxa"/>
          </w:tcPr>
          <w:p w14:paraId="4549B05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Proteomics</w:t>
            </w:r>
          </w:p>
        </w:tc>
        <w:tc>
          <w:tcPr>
            <w:tcW w:w="2001" w:type="dxa"/>
          </w:tcPr>
          <w:p w14:paraId="36FF119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Recombinant DNA</w:t>
            </w:r>
          </w:p>
        </w:tc>
        <w:tc>
          <w:tcPr>
            <w:tcW w:w="2056" w:type="dxa"/>
          </w:tcPr>
          <w:p w14:paraId="725182D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Restriction enzyme</w:t>
            </w:r>
          </w:p>
        </w:tc>
        <w:tc>
          <w:tcPr>
            <w:tcW w:w="1915" w:type="dxa"/>
          </w:tcPr>
          <w:p w14:paraId="3C16A2BE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Selective breeding</w:t>
            </w:r>
          </w:p>
        </w:tc>
        <w:tc>
          <w:tcPr>
            <w:tcW w:w="1987" w:type="dxa"/>
          </w:tcPr>
          <w:p w14:paraId="4B6E2512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Single nucleotide polymorphism</w:t>
            </w:r>
          </w:p>
        </w:tc>
      </w:tr>
      <w:tr w:rsidR="007B5094" w14:paraId="5EF3CE88" w14:textId="77777777" w:rsidTr="000A4A74">
        <w:trPr>
          <w:trHeight w:val="413"/>
        </w:trPr>
        <w:tc>
          <w:tcPr>
            <w:tcW w:w="2001" w:type="dxa"/>
          </w:tcPr>
          <w:p w14:paraId="63BCEA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Test cross</w:t>
            </w:r>
          </w:p>
        </w:tc>
        <w:tc>
          <w:tcPr>
            <w:tcW w:w="2001" w:type="dxa"/>
          </w:tcPr>
          <w:p w14:paraId="61872ED4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Transformation</w:t>
            </w:r>
          </w:p>
        </w:tc>
        <w:tc>
          <w:tcPr>
            <w:tcW w:w="2056" w:type="dxa"/>
          </w:tcPr>
          <w:p w14:paraId="1A1C5BC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Transgenic organism</w:t>
            </w:r>
          </w:p>
        </w:tc>
        <w:tc>
          <w:tcPr>
            <w:tcW w:w="1915" w:type="dxa"/>
          </w:tcPr>
          <w:p w14:paraId="4CF89B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6BE9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</w:tr>
    </w:tbl>
    <w:p w14:paraId="022566A9" w14:textId="29D9350A" w:rsidR="007B5094" w:rsidRP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4B7623F7" w14:textId="77777777" w:rsidR="007B5094" w:rsidRDefault="007B5094" w:rsidP="007B5094">
      <w:pPr>
        <w:jc w:val="center"/>
        <w:rPr>
          <w:rFonts w:ascii="Candara" w:hAnsi="Candara"/>
          <w:color w:val="7030A0"/>
        </w:rPr>
      </w:pPr>
    </w:p>
    <w:p w14:paraId="20C07BB5" w14:textId="1F6A48C3" w:rsidR="007B5094" w:rsidRPr="00427A02" w:rsidRDefault="007B5094" w:rsidP="007B5094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14 – The History of Life</w:t>
      </w:r>
    </w:p>
    <w:p w14:paraId="13568501" w14:textId="77777777" w:rsidR="007B5094" w:rsidRPr="00427A02" w:rsidRDefault="007B5094" w:rsidP="007B5094">
      <w:pPr>
        <w:pStyle w:val="ListParagraph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29" w:type="dxa"/>
        <w:tblLook w:val="04A0" w:firstRow="1" w:lastRow="0" w:firstColumn="1" w:lastColumn="0" w:noHBand="0" w:noVBand="1"/>
      </w:tblPr>
      <w:tblGrid>
        <w:gridCol w:w="1671"/>
        <w:gridCol w:w="1763"/>
        <w:gridCol w:w="1668"/>
        <w:gridCol w:w="1749"/>
        <w:gridCol w:w="1765"/>
        <w:gridCol w:w="1608"/>
      </w:tblGrid>
      <w:tr w:rsidR="007B5094" w14:paraId="193EBE24" w14:textId="77777777" w:rsidTr="007B5094">
        <w:trPr>
          <w:trHeight w:val="514"/>
        </w:trPr>
        <w:tc>
          <w:tcPr>
            <w:tcW w:w="1671" w:type="dxa"/>
          </w:tcPr>
          <w:p w14:paraId="79393E51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Cambrian explosion</w:t>
            </w:r>
          </w:p>
        </w:tc>
        <w:tc>
          <w:tcPr>
            <w:tcW w:w="1763" w:type="dxa"/>
          </w:tcPr>
          <w:p w14:paraId="2418AA28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Endosymbiont theory</w:t>
            </w:r>
          </w:p>
        </w:tc>
        <w:tc>
          <w:tcPr>
            <w:tcW w:w="1668" w:type="dxa"/>
          </w:tcPr>
          <w:p w14:paraId="61447667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Eon</w:t>
            </w:r>
          </w:p>
        </w:tc>
        <w:tc>
          <w:tcPr>
            <w:tcW w:w="1749" w:type="dxa"/>
          </w:tcPr>
          <w:p w14:paraId="1A7F3E4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Epoch</w:t>
            </w:r>
          </w:p>
        </w:tc>
        <w:tc>
          <w:tcPr>
            <w:tcW w:w="1765" w:type="dxa"/>
          </w:tcPr>
          <w:p w14:paraId="1E8458F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Era</w:t>
            </w:r>
          </w:p>
        </w:tc>
        <w:tc>
          <w:tcPr>
            <w:tcW w:w="1608" w:type="dxa"/>
          </w:tcPr>
          <w:p w14:paraId="5655162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Fossil</w:t>
            </w:r>
          </w:p>
        </w:tc>
      </w:tr>
      <w:tr w:rsidR="007B5094" w14:paraId="6CD78788" w14:textId="77777777" w:rsidTr="007B5094">
        <w:trPr>
          <w:trHeight w:val="498"/>
        </w:trPr>
        <w:tc>
          <w:tcPr>
            <w:tcW w:w="1671" w:type="dxa"/>
          </w:tcPr>
          <w:p w14:paraId="17112FDD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Geologic time scale</w:t>
            </w:r>
          </w:p>
        </w:tc>
        <w:tc>
          <w:tcPr>
            <w:tcW w:w="1763" w:type="dxa"/>
          </w:tcPr>
          <w:p w14:paraId="0966016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Half-life</w:t>
            </w:r>
          </w:p>
        </w:tc>
        <w:tc>
          <w:tcPr>
            <w:tcW w:w="1668" w:type="dxa"/>
          </w:tcPr>
          <w:p w14:paraId="294FED1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K-T boundary</w:t>
            </w:r>
          </w:p>
        </w:tc>
        <w:tc>
          <w:tcPr>
            <w:tcW w:w="1749" w:type="dxa"/>
          </w:tcPr>
          <w:p w14:paraId="7A482336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Law of superposition</w:t>
            </w:r>
          </w:p>
        </w:tc>
        <w:tc>
          <w:tcPr>
            <w:tcW w:w="1765" w:type="dxa"/>
          </w:tcPr>
          <w:p w14:paraId="3C7BB8DE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Paleontologist</w:t>
            </w:r>
          </w:p>
        </w:tc>
        <w:tc>
          <w:tcPr>
            <w:tcW w:w="1608" w:type="dxa"/>
          </w:tcPr>
          <w:p w14:paraId="716FE60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Period</w:t>
            </w:r>
          </w:p>
        </w:tc>
      </w:tr>
      <w:tr w:rsidR="007B5094" w14:paraId="609D88BB" w14:textId="77777777" w:rsidTr="007B5094">
        <w:trPr>
          <w:trHeight w:val="498"/>
        </w:trPr>
        <w:tc>
          <w:tcPr>
            <w:tcW w:w="1671" w:type="dxa"/>
          </w:tcPr>
          <w:p w14:paraId="23775E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Plate tectonics</w:t>
            </w:r>
          </w:p>
        </w:tc>
        <w:tc>
          <w:tcPr>
            <w:tcW w:w="1763" w:type="dxa"/>
          </w:tcPr>
          <w:p w14:paraId="3566874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Radiometric dating</w:t>
            </w:r>
          </w:p>
        </w:tc>
        <w:tc>
          <w:tcPr>
            <w:tcW w:w="1668" w:type="dxa"/>
          </w:tcPr>
          <w:p w14:paraId="395F74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Relative dating</w:t>
            </w:r>
          </w:p>
        </w:tc>
        <w:tc>
          <w:tcPr>
            <w:tcW w:w="1749" w:type="dxa"/>
          </w:tcPr>
          <w:p w14:paraId="1DFA7D9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Spontaneous generation</w:t>
            </w:r>
          </w:p>
        </w:tc>
        <w:tc>
          <w:tcPr>
            <w:tcW w:w="1765" w:type="dxa"/>
          </w:tcPr>
          <w:p w14:paraId="2DB1876A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Theory of biogenesis</w:t>
            </w:r>
          </w:p>
        </w:tc>
        <w:tc>
          <w:tcPr>
            <w:tcW w:w="1608" w:type="dxa"/>
          </w:tcPr>
          <w:p w14:paraId="0EA4BAC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</w:p>
        </w:tc>
      </w:tr>
    </w:tbl>
    <w:p w14:paraId="16934920" w14:textId="77777777" w:rsidR="007B5094" w:rsidRPr="00427A02" w:rsidRDefault="007B5094" w:rsidP="007B5094">
      <w:pPr>
        <w:rPr>
          <w:rFonts w:ascii="Candara" w:hAnsi="Candara"/>
        </w:rPr>
      </w:pPr>
    </w:p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408EFB6" w14:textId="77777777" w:rsidR="007B5094" w:rsidRPr="00081CB6" w:rsidRDefault="007B5094" w:rsidP="007B5094">
      <w:pPr>
        <w:jc w:val="center"/>
        <w:rPr>
          <w:rFonts w:ascii="Candara" w:hAnsi="Candara"/>
          <w:color w:val="0066FF"/>
        </w:rPr>
      </w:pPr>
      <w:r w:rsidRPr="00081CB6">
        <w:rPr>
          <w:rFonts w:ascii="Candara" w:hAnsi="Candara"/>
          <w:color w:val="0066FF"/>
        </w:rPr>
        <w:t>Chapter 15 – Evolution</w:t>
      </w:r>
    </w:p>
    <w:p w14:paraId="55E0E89D" w14:textId="77777777" w:rsidR="007B5094" w:rsidRDefault="007B5094" w:rsidP="007B5094">
      <w:pPr>
        <w:jc w:val="center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14" w:type="dxa"/>
        <w:tblLook w:val="04A0" w:firstRow="1" w:lastRow="0" w:firstColumn="1" w:lastColumn="0" w:noHBand="0" w:noVBand="1"/>
      </w:tblPr>
      <w:tblGrid>
        <w:gridCol w:w="1704"/>
        <w:gridCol w:w="1686"/>
        <w:gridCol w:w="1656"/>
        <w:gridCol w:w="1672"/>
        <w:gridCol w:w="1673"/>
        <w:gridCol w:w="1728"/>
      </w:tblGrid>
      <w:tr w:rsidR="007B5094" w14:paraId="1808DF4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Adaptive radiation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B5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Allopatric speciation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66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Analogous structure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2F1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Ancestral trait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C7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Artificial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0C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Biogeography</w:t>
            </w:r>
          </w:p>
        </w:tc>
      </w:tr>
      <w:tr w:rsidR="007B5094" w14:paraId="5DF38376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AED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Bottleneck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A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Camouflage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Derived trait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9A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Directional selection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DB5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Disruptive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3E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Embryo</w:t>
            </w:r>
          </w:p>
        </w:tc>
      </w:tr>
      <w:tr w:rsidR="007B5094" w14:paraId="348DD96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35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Evolution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28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Fitness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25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Founder effect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74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Genetic drift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F2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Gradualism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50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Hardy-Weinberg principle</w:t>
            </w:r>
          </w:p>
        </w:tc>
      </w:tr>
      <w:tr w:rsidR="007B5094" w14:paraId="6894E0D4" w14:textId="77777777" w:rsidTr="007B5094">
        <w:trPr>
          <w:trHeight w:val="7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C2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Homologous structure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C2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Mimicry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68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Natural selection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2F7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Post-zygotic isolating mechanism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7D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Pre-zygotic isolating mechanism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46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Punctuated equilibrium</w:t>
            </w:r>
          </w:p>
        </w:tc>
      </w:tr>
      <w:tr w:rsidR="007B5094" w14:paraId="496956CA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B8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Sexual selection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7B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Stabilizing selection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1F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Sympatric speciation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B8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Vestigial structure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2D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</w:tr>
    </w:tbl>
    <w:p w14:paraId="240320E1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44AECBB0" w14:textId="77777777" w:rsidR="007B5094" w:rsidRDefault="007B509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4DD8D88" w14:textId="59704FB5" w:rsidR="00F536EF" w:rsidRPr="00F61727" w:rsidRDefault="00F536EF" w:rsidP="002D1132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82581F8">
          <v:rect id="_x0000_i1026" style="width:0;height:1.5pt" o:hralign="center" o:hrstd="t" o:hr="t" fillcolor="#aca899" stroked="f"/>
        </w:pict>
      </w:r>
    </w:p>
    <w:p w14:paraId="2048C0C6" w14:textId="77777777" w:rsidR="00F536EF" w:rsidRPr="00F536EF" w:rsidRDefault="00F536EF" w:rsidP="00F536EF">
      <w:pPr>
        <w:jc w:val="center"/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  <w:r w:rsidRPr="00F536EF">
        <w:rPr>
          <w:rFonts w:asciiTheme="majorHAnsi" w:hAnsiTheme="majorHAnsi" w:cstheme="majorHAnsi"/>
          <w:b/>
          <w:color w:val="7030A0"/>
          <w:sz w:val="39"/>
          <w:szCs w:val="39"/>
        </w:rPr>
        <w:t>Chapter 12 Molecular Genetics Reading Guide</w:t>
      </w:r>
    </w:p>
    <w:p w14:paraId="2218397C" w14:textId="77777777" w:rsidR="00F536EF" w:rsidRPr="00F536EF" w:rsidRDefault="00F536EF" w:rsidP="00F536EF">
      <w:pPr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</w:p>
    <w:p w14:paraId="1661FD73" w14:textId="77777777" w:rsidR="00F536EF" w:rsidRPr="00F536EF" w:rsidRDefault="00F536EF" w:rsidP="00F536EF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F536EF">
        <w:rPr>
          <w:rFonts w:asciiTheme="majorHAnsi" w:hAnsiTheme="majorHAnsi" w:cstheme="majorHAnsi"/>
          <w:bCs/>
          <w:u w:val="single"/>
        </w:rPr>
        <w:t>DIRECTIONS</w:t>
      </w:r>
      <w:r w:rsidRPr="00F536EF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4844EF7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Frederick Griffith’s experiment shown below.</w:t>
      </w:r>
    </w:p>
    <w:p w14:paraId="17A41F32" w14:textId="77777777" w:rsidR="00F536EF" w:rsidRPr="00F536EF" w:rsidRDefault="00F536EF" w:rsidP="00F536EF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</w:rPr>
        <w:drawing>
          <wp:inline distT="0" distB="0" distL="0" distR="0" wp14:anchorId="14DAC231" wp14:editId="27587BD6">
            <wp:extent cx="57435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8F0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did </w:t>
      </w:r>
      <w:r w:rsidRPr="00F536EF">
        <w:rPr>
          <w:rFonts w:asciiTheme="majorHAnsi" w:hAnsiTheme="majorHAnsi" w:cstheme="majorHAnsi"/>
          <w:color w:val="000000"/>
          <w:u w:val="single"/>
        </w:rPr>
        <w:t>Oswald Avery</w:t>
      </w:r>
      <w:r w:rsidRPr="00F536EF">
        <w:rPr>
          <w:rFonts w:asciiTheme="majorHAnsi" w:hAnsiTheme="majorHAnsi" w:cstheme="majorHAnsi"/>
          <w:color w:val="000000"/>
        </w:rPr>
        <w:t xml:space="preserve"> identify the molecule that transformed the </w:t>
      </w:r>
      <w:r w:rsidRPr="00F536EF">
        <w:rPr>
          <w:rFonts w:asciiTheme="majorHAnsi" w:hAnsiTheme="majorHAnsi" w:cstheme="majorHAnsi"/>
          <w:color w:val="002060"/>
        </w:rPr>
        <w:t xml:space="preserve">R strain </w:t>
      </w:r>
      <w:r w:rsidRPr="00F536EF">
        <w:rPr>
          <w:rFonts w:asciiTheme="majorHAnsi" w:hAnsiTheme="majorHAnsi" w:cstheme="majorHAnsi"/>
          <w:color w:val="000000"/>
        </w:rPr>
        <w:t xml:space="preserve">of bacteria into the </w:t>
      </w:r>
      <w:r w:rsidRPr="00F536EF">
        <w:rPr>
          <w:rFonts w:asciiTheme="majorHAnsi" w:hAnsiTheme="majorHAnsi" w:cstheme="majorHAnsi"/>
          <w:color w:val="002060"/>
        </w:rPr>
        <w:t>S strain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50745BB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how </w:t>
      </w:r>
      <w:r w:rsidRPr="00F536EF">
        <w:rPr>
          <w:rFonts w:asciiTheme="majorHAnsi" w:hAnsiTheme="majorHAnsi" w:cstheme="majorHAnsi"/>
          <w:color w:val="000000"/>
          <w:u w:val="single"/>
        </w:rPr>
        <w:t>Hershey and Chase</w:t>
      </w:r>
      <w:r w:rsidRPr="00F536EF">
        <w:rPr>
          <w:rFonts w:asciiTheme="majorHAnsi" w:hAnsiTheme="majorHAnsi" w:cstheme="majorHAnsi"/>
          <w:color w:val="000000"/>
        </w:rPr>
        <w:t xml:space="preserve"> definitively proved DNA was the transforming factor.</w:t>
      </w:r>
    </w:p>
    <w:p w14:paraId="1AEFCF28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the three parts of a </w:t>
      </w:r>
      <w:r w:rsidRPr="00F536EF">
        <w:rPr>
          <w:rFonts w:asciiTheme="majorHAnsi" w:hAnsiTheme="majorHAnsi" w:cstheme="majorHAnsi"/>
          <w:color w:val="002060"/>
        </w:rPr>
        <w:t>DNA nucleotide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CEAEA2C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200" w:line="23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Label the parts of the </w:t>
      </w:r>
      <w:r w:rsidRPr="00F536EF">
        <w:rPr>
          <w:rFonts w:asciiTheme="majorHAnsi" w:hAnsiTheme="majorHAnsi" w:cstheme="majorHAnsi"/>
          <w:color w:val="002060"/>
        </w:rPr>
        <w:t xml:space="preserve">nucleotide </w:t>
      </w:r>
      <w:r w:rsidRPr="00F536EF">
        <w:rPr>
          <w:rFonts w:asciiTheme="majorHAnsi" w:hAnsiTheme="majorHAnsi" w:cstheme="majorHAnsi"/>
          <w:color w:val="000000"/>
        </w:rPr>
        <w:t>below.</w:t>
      </w:r>
    </w:p>
    <w:p w14:paraId="5B26A679" w14:textId="77777777" w:rsidR="00F536EF" w:rsidRPr="00F536EF" w:rsidRDefault="00F536EF" w:rsidP="00F536EF">
      <w:pPr>
        <w:spacing w:before="100" w:beforeAutospacing="1" w:after="200" w:line="230" w:lineRule="atLeast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089396C3" wp14:editId="210B7E66">
            <wp:extent cx="1405719" cy="1455042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7370" cy="145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5FF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purines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E7C28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pyrimidines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271D89D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What is the most obvious difference between your drawings in number 6 and 7 above?</w:t>
      </w:r>
    </w:p>
    <w:p w14:paraId="333D885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three important features of </w:t>
      </w:r>
      <w:r w:rsidRPr="00F536EF">
        <w:rPr>
          <w:rFonts w:asciiTheme="majorHAnsi" w:hAnsiTheme="majorHAnsi" w:cstheme="majorHAnsi"/>
          <w:color w:val="000000"/>
          <w:u w:val="single"/>
        </w:rPr>
        <w:t>Watson and Crick’s</w:t>
      </w:r>
      <w:r w:rsidRPr="00F536EF">
        <w:rPr>
          <w:rFonts w:asciiTheme="majorHAnsi" w:hAnsiTheme="majorHAnsi" w:cstheme="majorHAnsi"/>
          <w:color w:val="000000"/>
        </w:rPr>
        <w:t xml:space="preserve"> proposed DNA molecule.</w:t>
      </w:r>
    </w:p>
    <w:p w14:paraId="5AA47B3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Draw a </w:t>
      </w:r>
      <w:r w:rsidRPr="00F536EF">
        <w:rPr>
          <w:rFonts w:asciiTheme="majorHAnsi" w:hAnsiTheme="majorHAnsi" w:cstheme="majorHAnsi"/>
          <w:color w:val="002060"/>
        </w:rPr>
        <w:t xml:space="preserve">DNA double helix </w:t>
      </w:r>
      <w:r w:rsidRPr="00F536EF">
        <w:rPr>
          <w:rFonts w:asciiTheme="majorHAnsi" w:hAnsiTheme="majorHAnsi" w:cstheme="majorHAnsi"/>
          <w:color w:val="000000"/>
        </w:rPr>
        <w:t>and label the sugar, phosphate, and nitrogen bases.</w:t>
      </w:r>
    </w:p>
    <w:p w14:paraId="7319139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the orientation (direction) of the two strands in a DNA molecule.</w:t>
      </w:r>
    </w:p>
    <w:p w14:paraId="2410D9A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do </w:t>
      </w:r>
      <w:r w:rsidRPr="00F536EF">
        <w:rPr>
          <w:rFonts w:asciiTheme="majorHAnsi" w:hAnsiTheme="majorHAnsi" w:cstheme="majorHAnsi"/>
          <w:color w:val="002060"/>
        </w:rPr>
        <w:t xml:space="preserve">nucleosomes </w:t>
      </w:r>
      <w:r w:rsidRPr="00F536EF">
        <w:rPr>
          <w:rFonts w:asciiTheme="majorHAnsi" w:hAnsiTheme="majorHAnsi" w:cstheme="majorHAnsi"/>
          <w:color w:val="000000"/>
        </w:rPr>
        <w:t>form?</w:t>
      </w:r>
    </w:p>
    <w:p w14:paraId="3579A644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</w:t>
      </w:r>
      <w:r w:rsidRPr="00F536EF">
        <w:rPr>
          <w:rFonts w:asciiTheme="majorHAnsi" w:hAnsiTheme="majorHAnsi" w:cstheme="majorHAnsi"/>
          <w:color w:val="002060"/>
        </w:rPr>
        <w:t>semiconservative replication</w:t>
      </w:r>
      <w:r w:rsidRPr="00F536EF">
        <w:rPr>
          <w:rFonts w:asciiTheme="majorHAnsi" w:hAnsiTheme="majorHAnsi" w:cstheme="majorHAnsi"/>
          <w:color w:val="000000"/>
        </w:rPr>
        <w:t>?  What are the three main stages of this type of replication?</w:t>
      </w:r>
    </w:p>
    <w:p w14:paraId="16EC621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the 3 main events during the </w:t>
      </w:r>
      <w:r w:rsidRPr="00F536EF">
        <w:rPr>
          <w:rFonts w:asciiTheme="majorHAnsi" w:hAnsiTheme="majorHAnsi" w:cstheme="majorHAnsi"/>
          <w:color w:val="000000"/>
          <w:u w:val="single"/>
        </w:rPr>
        <w:t>unwinding stage</w:t>
      </w:r>
      <w:r w:rsidRPr="00F536EF">
        <w:rPr>
          <w:rFonts w:asciiTheme="majorHAnsi" w:hAnsiTheme="majorHAnsi" w:cstheme="majorHAnsi"/>
          <w:color w:val="000000"/>
        </w:rPr>
        <w:t xml:space="preserve"> of </w:t>
      </w:r>
      <w:r w:rsidRPr="00F536EF">
        <w:rPr>
          <w:rFonts w:asciiTheme="majorHAnsi" w:hAnsiTheme="majorHAnsi" w:cstheme="majorHAnsi"/>
          <w:color w:val="002060"/>
        </w:rPr>
        <w:t>replication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7AADB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the role of </w:t>
      </w:r>
      <w:r w:rsidRPr="00F536EF">
        <w:rPr>
          <w:rFonts w:asciiTheme="majorHAnsi" w:hAnsiTheme="majorHAnsi" w:cstheme="majorHAnsi"/>
          <w:color w:val="002060"/>
        </w:rPr>
        <w:t xml:space="preserve">DNA polymerase </w:t>
      </w:r>
      <w:r w:rsidRPr="00F536EF">
        <w:rPr>
          <w:rFonts w:asciiTheme="majorHAnsi" w:hAnsiTheme="majorHAnsi" w:cstheme="majorHAnsi"/>
          <w:color w:val="000000"/>
        </w:rPr>
        <w:t>in replication?</w:t>
      </w:r>
    </w:p>
    <w:p w14:paraId="4E68392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Explain why </w:t>
      </w:r>
      <w:r w:rsidRPr="00F536EF">
        <w:rPr>
          <w:rFonts w:asciiTheme="majorHAnsi" w:hAnsiTheme="majorHAnsi" w:cstheme="majorHAnsi"/>
          <w:color w:val="002060"/>
        </w:rPr>
        <w:t xml:space="preserve">DNA replication </w:t>
      </w:r>
      <w:r w:rsidRPr="00F536EF">
        <w:rPr>
          <w:rFonts w:asciiTheme="majorHAnsi" w:hAnsiTheme="majorHAnsi" w:cstheme="majorHAnsi"/>
          <w:color w:val="000000"/>
        </w:rPr>
        <w:t>is more complex in eukaryotes than bacteria.</w:t>
      </w:r>
    </w:p>
    <w:p w14:paraId="0F64581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7030A0"/>
          <w:szCs w:val="39"/>
        </w:rPr>
        <w:t xml:space="preserve"> </w:t>
      </w:r>
      <w:r w:rsidRPr="00F536EF">
        <w:rPr>
          <w:rFonts w:asciiTheme="majorHAnsi" w:hAnsiTheme="majorHAnsi" w:cstheme="majorHAnsi"/>
          <w:color w:val="000000"/>
        </w:rPr>
        <w:t xml:space="preserve">Describe the function of each of the following in protein synthesis: </w:t>
      </w:r>
      <w:r w:rsidRPr="00F536EF">
        <w:rPr>
          <w:rFonts w:asciiTheme="majorHAnsi" w:hAnsiTheme="majorHAnsi" w:cstheme="majorHAnsi"/>
          <w:color w:val="002060"/>
        </w:rPr>
        <w:t>rRNA</w:t>
      </w:r>
      <w:r w:rsidRPr="00F536EF">
        <w:rPr>
          <w:rFonts w:asciiTheme="majorHAnsi" w:hAnsiTheme="majorHAnsi" w:cstheme="majorHAnsi"/>
          <w:color w:val="000000"/>
        </w:rPr>
        <w:t xml:space="preserve">,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, and </w:t>
      </w:r>
      <w:r w:rsidRPr="00F536EF">
        <w:rPr>
          <w:rFonts w:asciiTheme="majorHAnsi" w:hAnsiTheme="majorHAnsi" w:cstheme="majorHAnsi"/>
          <w:color w:val="002060"/>
        </w:rPr>
        <w:t>tRNA</w:t>
      </w:r>
    </w:p>
    <w:p w14:paraId="17935D0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transcription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0B6532C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is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 so much shorter than the </w:t>
      </w:r>
      <w:r w:rsidRPr="00F536EF">
        <w:rPr>
          <w:rFonts w:asciiTheme="majorHAnsi" w:hAnsiTheme="majorHAnsi" w:cstheme="majorHAnsi"/>
          <w:color w:val="002060"/>
        </w:rPr>
        <w:t xml:space="preserve">DNA </w:t>
      </w:r>
      <w:r w:rsidRPr="00F536EF">
        <w:rPr>
          <w:rFonts w:asciiTheme="majorHAnsi" w:hAnsiTheme="majorHAnsi" w:cstheme="majorHAnsi"/>
          <w:color w:val="000000"/>
        </w:rPr>
        <w:t>it is made from?</w:t>
      </w:r>
    </w:p>
    <w:p w14:paraId="445AF17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Differentiate between </w:t>
      </w:r>
      <w:r w:rsidRPr="00F536EF">
        <w:rPr>
          <w:rFonts w:asciiTheme="majorHAnsi" w:hAnsiTheme="majorHAnsi" w:cstheme="majorHAnsi"/>
          <w:color w:val="002060"/>
        </w:rPr>
        <w:t xml:space="preserve">codons </w:t>
      </w:r>
      <w:r w:rsidRPr="00F536EF">
        <w:rPr>
          <w:rFonts w:asciiTheme="majorHAnsi" w:hAnsiTheme="majorHAnsi" w:cstheme="majorHAnsi"/>
          <w:color w:val="000000"/>
        </w:rPr>
        <w:t xml:space="preserve">and </w:t>
      </w:r>
      <w:r w:rsidRPr="00F536EF">
        <w:rPr>
          <w:rFonts w:asciiTheme="majorHAnsi" w:hAnsiTheme="majorHAnsi" w:cstheme="majorHAnsi"/>
          <w:color w:val="002060"/>
        </w:rPr>
        <w:t>anticodons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6FED1F0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translation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6CCBC2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has </w:t>
      </w:r>
      <w:r w:rsidRPr="00F536EF">
        <w:rPr>
          <w:rFonts w:asciiTheme="majorHAnsi" w:hAnsiTheme="majorHAnsi" w:cstheme="majorHAnsi"/>
          <w:color w:val="000000"/>
          <w:u w:val="single"/>
        </w:rPr>
        <w:t>Beadle and Tatum’s</w:t>
      </w:r>
      <w:r w:rsidRPr="00F536EF">
        <w:rPr>
          <w:rFonts w:asciiTheme="majorHAnsi" w:hAnsiTheme="majorHAnsi" w:cstheme="majorHAnsi"/>
          <w:color w:val="000000"/>
        </w:rPr>
        <w:t xml:space="preserve"> “one gene, one enzyme” hypothesis been modified since they presented it in the 1940s.</w:t>
      </w:r>
    </w:p>
    <w:p w14:paraId="275B891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are the three parts of an </w:t>
      </w:r>
      <w:r w:rsidRPr="00F536EF">
        <w:rPr>
          <w:rFonts w:asciiTheme="majorHAnsi" w:hAnsiTheme="majorHAnsi" w:cstheme="majorHAnsi"/>
          <w:color w:val="002060"/>
        </w:rPr>
        <w:t>operon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DA6747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AND give an example of three types of </w:t>
      </w:r>
      <w:r w:rsidRPr="00F536EF">
        <w:rPr>
          <w:rFonts w:asciiTheme="majorHAnsi" w:hAnsiTheme="majorHAnsi" w:cstheme="majorHAnsi"/>
          <w:color w:val="002060"/>
        </w:rPr>
        <w:t>DNA mutations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5CE0B6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do you think most mutations in eukaryotes are </w:t>
      </w:r>
      <w:r w:rsidRPr="00F536EF">
        <w:rPr>
          <w:rFonts w:asciiTheme="majorHAnsi" w:hAnsiTheme="majorHAnsi" w:cstheme="majorHAnsi"/>
          <w:color w:val="002060"/>
        </w:rPr>
        <w:t>recessive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C97A403" w14:textId="77777777" w:rsidR="00F536EF" w:rsidRDefault="00F536EF" w:rsidP="00F536EF">
      <w:pPr>
        <w:spacing w:before="100" w:beforeAutospacing="1" w:after="100" w:afterAutospacing="1"/>
        <w:rPr>
          <w:rFonts w:cstheme="minorHAnsi"/>
          <w:color w:val="000000"/>
        </w:rPr>
      </w:pPr>
    </w:p>
    <w:p w14:paraId="607BF934" w14:textId="77777777" w:rsidR="00F536EF" w:rsidRPr="0069753C" w:rsidRDefault="00F536EF" w:rsidP="00F536EF">
      <w:pPr>
        <w:spacing w:before="100" w:beforeAutospacing="1" w:after="100" w:afterAutospacing="1"/>
        <w:rPr>
          <w:rFonts w:cstheme="minorHAnsi"/>
          <w:color w:val="000000"/>
          <w:sz w:val="20"/>
          <w:szCs w:val="20"/>
        </w:rPr>
      </w:pPr>
    </w:p>
    <w:p w14:paraId="776937DC" w14:textId="77777777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C30FEA">
      <w:type w:val="continuous"/>
      <w:pgSz w:w="12240" w:h="15840"/>
      <w:pgMar w:top="1135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0AE5F" w14:textId="77777777" w:rsidR="00E97C67" w:rsidRDefault="00E97C67" w:rsidP="00AA3026">
      <w:r>
        <w:separator/>
      </w:r>
    </w:p>
  </w:endnote>
  <w:endnote w:type="continuationSeparator" w:id="0">
    <w:p w14:paraId="3894F3AE" w14:textId="77777777" w:rsidR="00E97C67" w:rsidRDefault="00E97C6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0F757" w14:textId="77777777" w:rsidR="00E97C67" w:rsidRDefault="00E97C67" w:rsidP="00AA3026">
      <w:r>
        <w:separator/>
      </w:r>
    </w:p>
  </w:footnote>
  <w:footnote w:type="continuationSeparator" w:id="0">
    <w:p w14:paraId="3C19C65D" w14:textId="77777777" w:rsidR="00E97C67" w:rsidRDefault="00E97C6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3"/>
  </w:num>
  <w:num w:numId="4" w16cid:durableId="1069570431">
    <w:abstractNumId w:val="14"/>
  </w:num>
  <w:num w:numId="5" w16cid:durableId="846479768">
    <w:abstractNumId w:val="4"/>
  </w:num>
  <w:num w:numId="6" w16cid:durableId="939409546">
    <w:abstractNumId w:val="21"/>
  </w:num>
  <w:num w:numId="7" w16cid:durableId="1723673394">
    <w:abstractNumId w:val="10"/>
  </w:num>
  <w:num w:numId="8" w16cid:durableId="338314135">
    <w:abstractNumId w:val="2"/>
  </w:num>
  <w:num w:numId="9" w16cid:durableId="887033404">
    <w:abstractNumId w:val="22"/>
  </w:num>
  <w:num w:numId="10" w16cid:durableId="1159927455">
    <w:abstractNumId w:val="5"/>
  </w:num>
  <w:num w:numId="11" w16cid:durableId="312291924">
    <w:abstractNumId w:val="13"/>
  </w:num>
  <w:num w:numId="12" w16cid:durableId="1858154827">
    <w:abstractNumId w:val="16"/>
  </w:num>
  <w:num w:numId="13" w16cid:durableId="981927137">
    <w:abstractNumId w:val="11"/>
  </w:num>
  <w:num w:numId="14" w16cid:durableId="1530725926">
    <w:abstractNumId w:val="24"/>
  </w:num>
  <w:num w:numId="15" w16cid:durableId="81488778">
    <w:abstractNumId w:val="12"/>
  </w:num>
  <w:num w:numId="16" w16cid:durableId="1364675880">
    <w:abstractNumId w:val="1"/>
  </w:num>
  <w:num w:numId="17" w16cid:durableId="1019313546">
    <w:abstractNumId w:val="8"/>
  </w:num>
  <w:num w:numId="18" w16cid:durableId="1637222295">
    <w:abstractNumId w:val="3"/>
  </w:num>
  <w:num w:numId="19" w16cid:durableId="1446148624">
    <w:abstractNumId w:val="17"/>
  </w:num>
  <w:num w:numId="20" w16cid:durableId="2113670490">
    <w:abstractNumId w:val="18"/>
  </w:num>
  <w:num w:numId="21" w16cid:durableId="1732576135">
    <w:abstractNumId w:val="20"/>
  </w:num>
  <w:num w:numId="22" w16cid:durableId="194923853">
    <w:abstractNumId w:val="7"/>
  </w:num>
  <w:num w:numId="23" w16cid:durableId="1257984220">
    <w:abstractNumId w:val="15"/>
  </w:num>
  <w:num w:numId="24" w16cid:durableId="1342899820">
    <w:abstractNumId w:val="25"/>
  </w:num>
  <w:num w:numId="25" w16cid:durableId="467403778">
    <w:abstractNumId w:val="19"/>
  </w:num>
  <w:num w:numId="26" w16cid:durableId="1852530541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733E4"/>
    <w:rsid w:val="00085D49"/>
    <w:rsid w:val="00090167"/>
    <w:rsid w:val="00097F1F"/>
    <w:rsid w:val="00097F7A"/>
    <w:rsid w:val="000A0B42"/>
    <w:rsid w:val="000B3A74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F1416"/>
    <w:rsid w:val="002F2870"/>
    <w:rsid w:val="002F3E9E"/>
    <w:rsid w:val="00301CAA"/>
    <w:rsid w:val="0030376E"/>
    <w:rsid w:val="003041FD"/>
    <w:rsid w:val="00313939"/>
    <w:rsid w:val="0033488A"/>
    <w:rsid w:val="00334C6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40DDF"/>
    <w:rsid w:val="004541A9"/>
    <w:rsid w:val="00455A54"/>
    <w:rsid w:val="00462CC7"/>
    <w:rsid w:val="00472AD9"/>
    <w:rsid w:val="00482DED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35463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864B9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3C9"/>
    <w:rsid w:val="00713E4C"/>
    <w:rsid w:val="00727D86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5094"/>
    <w:rsid w:val="007B77DE"/>
    <w:rsid w:val="007C3539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50E43"/>
    <w:rsid w:val="00E56E2A"/>
    <w:rsid w:val="00E6035E"/>
    <w:rsid w:val="00E605C5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7C67"/>
    <w:rsid w:val="00EB0767"/>
    <w:rsid w:val="00EC53CC"/>
    <w:rsid w:val="00EC697C"/>
    <w:rsid w:val="00EF7B39"/>
    <w:rsid w:val="00F07A6D"/>
    <w:rsid w:val="00F12233"/>
    <w:rsid w:val="00F13CEF"/>
    <w:rsid w:val="00F26143"/>
    <w:rsid w:val="00F27A37"/>
    <w:rsid w:val="00F50C06"/>
    <w:rsid w:val="00F536EF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Chapter 11 Human Heredity Reading Guide</vt:lpstr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2023-01-18T08:42:00Z</dcterms:created>
  <dcterms:modified xsi:type="dcterms:W3CDTF">2023-01-18T11:25:00Z</dcterms:modified>
</cp:coreProperties>
</file>