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342711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365686">
        <w:rPr>
          <w:rFonts w:ascii="Candara" w:hAnsi="Candara"/>
          <w:b/>
          <w:color w:val="00B0F0"/>
        </w:rPr>
        <w:t>1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01D821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365686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5F983F1F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  <w:r w:rsidR="00C14E76">
        <w:rPr>
          <w:rFonts w:ascii="Candara" w:hAnsi="Candara"/>
        </w:rPr>
        <w:t>Chapter 11 Vocabulary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3F20CB5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47DE27B3" w14:textId="6D51D955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 11 Reading Guide Questions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7FCBAA99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365686">
        <w:rPr>
          <w:rFonts w:ascii="Candara" w:hAnsi="Candara"/>
          <w:color w:val="002060"/>
        </w:rPr>
        <w:t>7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3164D3AD" w:rsidR="00AA1374" w:rsidRPr="00365686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422204A" w14:textId="77777777" w:rsidR="00AA1374" w:rsidRPr="00AA1374" w:rsidRDefault="00AA1374" w:rsidP="00AA1374">
      <w:pPr>
        <w:rPr>
          <w:rFonts w:ascii="Candara" w:hAnsi="Candara"/>
          <w:color w:val="7030A0"/>
        </w:rPr>
      </w:pPr>
    </w:p>
    <w:p w14:paraId="50DF9CBE" w14:textId="57811934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A72977">
        <w:rPr>
          <w:rFonts w:ascii="Candara" w:hAnsi="Candara"/>
          <w:color w:val="003366"/>
        </w:rPr>
        <w:t xml:space="preserve">DAY </w:t>
      </w:r>
      <w:r w:rsidR="007113C9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06158BA9" w14:textId="0DF8B451" w:rsidR="002973BB" w:rsidRPr="00C14E76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C14E76">
        <w:rPr>
          <w:rFonts w:ascii="Candara" w:hAnsi="Candara"/>
          <w:b/>
          <w:bCs/>
          <w:color w:val="7030A0"/>
        </w:rPr>
        <w:t>Section 11.2 – Complex Patterns of Inheritance</w:t>
      </w:r>
    </w:p>
    <w:p w14:paraId="192A3D60" w14:textId="35562D0C" w:rsidR="002973BB" w:rsidRPr="007113C9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7113C9">
        <w:rPr>
          <w:rFonts w:ascii="Candara" w:hAnsi="Candara"/>
          <w:b/>
          <w:bCs/>
          <w:color w:val="7030A0"/>
        </w:rPr>
        <w:t>Section 11.3 – Chromosomes and Human Heredity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1663F671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3E3C65F1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Test</w:t>
      </w:r>
    </w:p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F04C56F" w14:textId="77777777" w:rsidR="00365686" w:rsidRDefault="0036568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671FD16B" w14:textId="041970B0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 w:rsidR="00AA1374">
        <w:rPr>
          <w:rFonts w:ascii="Candara" w:hAnsi="Candara"/>
          <w:b/>
          <w:color w:val="00B0F0"/>
        </w:rPr>
        <w:t>READING GUIDE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does the condition </w:t>
            </w:r>
            <w:proofErr w:type="gramStart"/>
            <w:r w:rsidRPr="00C70E8B">
              <w:rPr>
                <w:rFonts w:asciiTheme="majorHAnsi" w:hAnsiTheme="majorHAnsi" w:cstheme="majorHAnsi"/>
                <w:color w:val="0000FF"/>
              </w:rPr>
              <w:t>shown</w:t>
            </w:r>
            <w:proofErr w:type="gramEnd"/>
            <w:r w:rsidRPr="00C70E8B">
              <w:rPr>
                <w:rFonts w:asciiTheme="majorHAnsi" w:hAnsiTheme="majorHAnsi" w:cstheme="majorHAnsi"/>
                <w:color w:val="0000FF"/>
              </w:rPr>
              <w:t xml:space="preserve">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4FAD32B8" w14:textId="745A6825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ECB0" w14:textId="77777777" w:rsidR="0088684A" w:rsidRDefault="0088684A" w:rsidP="00AA3026">
      <w:r>
        <w:separator/>
      </w:r>
    </w:p>
  </w:endnote>
  <w:endnote w:type="continuationSeparator" w:id="0">
    <w:p w14:paraId="30CC52F3" w14:textId="77777777" w:rsidR="0088684A" w:rsidRDefault="0088684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9524" w14:textId="77777777" w:rsidR="0088684A" w:rsidRDefault="0088684A" w:rsidP="00AA3026">
      <w:r>
        <w:separator/>
      </w:r>
    </w:p>
  </w:footnote>
  <w:footnote w:type="continuationSeparator" w:id="0">
    <w:p w14:paraId="0D317A67" w14:textId="77777777" w:rsidR="0088684A" w:rsidRDefault="0088684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196F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2023-01-11T08:07:00Z</dcterms:created>
  <dcterms:modified xsi:type="dcterms:W3CDTF">2023-01-11T08:10:00Z</dcterms:modified>
</cp:coreProperties>
</file>