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F6BB524"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FC41F8">
        <w:rPr>
          <w:rFonts w:ascii="Candara" w:hAnsi="Candara"/>
          <w:b/>
          <w:color w:val="00B0F0"/>
        </w:rPr>
        <w:t>7</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E230F7A"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FC41F8">
        <w:rPr>
          <w:rFonts w:ascii="Candara" w:hAnsi="Candara"/>
          <w:b/>
          <w:color w:val="003366"/>
        </w:rPr>
        <w:t>4</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65B54ED5"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3E5779E9"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94D19">
        <w:rPr>
          <w:rFonts w:ascii="Candara" w:hAnsi="Candara"/>
          <w:color w:val="002060"/>
        </w:rPr>
        <w:t>30</w:t>
      </w:r>
      <w:r w:rsidR="005F227C">
        <w:rPr>
          <w:rFonts w:ascii="Candara" w:hAnsi="Candara"/>
          <w:color w:val="003366"/>
        </w:rPr>
        <w:t xml:space="preserve">: Science Fair </w:t>
      </w:r>
    </w:p>
    <w:p w14:paraId="38E911F6" w14:textId="2215A559" w:rsidR="00DB5A2C" w:rsidRPr="00D94D19" w:rsidRDefault="00DB5A2C" w:rsidP="00DB5A2C">
      <w:pPr>
        <w:ind w:left="2160"/>
        <w:rPr>
          <w:rFonts w:ascii="Candara" w:hAnsi="Candara"/>
          <w:color w:val="0000FF"/>
        </w:rPr>
      </w:pPr>
      <w:r w:rsidRPr="00D94D19">
        <w:rPr>
          <w:rFonts w:ascii="Candara" w:hAnsi="Candara"/>
          <w:color w:val="0000FF"/>
        </w:rPr>
        <w:t xml:space="preserve">*CONT’D - </w:t>
      </w:r>
      <w:r w:rsidRPr="00D94D19">
        <w:rPr>
          <w:rFonts w:ascii="Candara" w:hAnsi="Candara"/>
          <w:b/>
          <w:bCs/>
          <w:color w:val="0000FF"/>
        </w:rPr>
        <w:t xml:space="preserve">Week </w:t>
      </w:r>
      <w:r w:rsidR="00D94D19" w:rsidRPr="00D94D19">
        <w:rPr>
          <w:rFonts w:ascii="Candara" w:hAnsi="Candara"/>
          <w:b/>
          <w:bCs/>
          <w:color w:val="0000FF"/>
        </w:rPr>
        <w:t>3</w:t>
      </w:r>
      <w:r w:rsidRPr="00D94D19">
        <w:rPr>
          <w:rFonts w:ascii="Candara" w:hAnsi="Candara"/>
          <w:b/>
          <w:bCs/>
          <w:color w:val="0000FF"/>
        </w:rPr>
        <w:t xml:space="preserve"> of your experiment</w:t>
      </w:r>
      <w:r w:rsidRPr="00D94D19">
        <w:rPr>
          <w:rFonts w:ascii="Candara" w:hAnsi="Candara"/>
          <w:color w:val="0000FF"/>
        </w:rPr>
        <w:t xml:space="preserve"> </w:t>
      </w:r>
    </w:p>
    <w:p w14:paraId="37A1F153" w14:textId="77777777" w:rsidR="002F738A" w:rsidRPr="003C57F4" w:rsidRDefault="002F738A" w:rsidP="00DB5A2C">
      <w:pPr>
        <w:ind w:left="2160"/>
        <w:rPr>
          <w:rFonts w:ascii="Candara" w:hAnsi="Candara"/>
          <w:color w:val="F56913"/>
        </w:rPr>
      </w:pPr>
    </w:p>
    <w:p w14:paraId="70C7F2A8" w14:textId="4E2C9AE1" w:rsidR="002063C7" w:rsidRPr="001F42A0"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D94D19">
        <w:rPr>
          <w:rFonts w:ascii="Candara" w:hAnsi="Candara"/>
          <w:b/>
          <w:bCs/>
          <w:color w:val="15BB90"/>
        </w:rPr>
        <w:t xml:space="preserve">WEDNESDAY: </w:t>
      </w:r>
      <w:r w:rsidR="00D94D19">
        <w:rPr>
          <w:rFonts w:ascii="Candara" w:hAnsi="Candara"/>
          <w:color w:val="15BB90"/>
        </w:rPr>
        <w:t>PRESENTATION</w:t>
      </w:r>
      <w:r w:rsidR="002063C7" w:rsidRPr="00CC1573">
        <w:rPr>
          <w:rFonts w:ascii="Candara" w:hAnsi="Candara"/>
          <w:color w:val="15BB90"/>
        </w:rPr>
        <w:t>: How Many CATs – DNA Profiling Simulation</w:t>
      </w:r>
      <w:r w:rsidR="002063C7">
        <w:rPr>
          <w:rFonts w:ascii="Candara" w:hAnsi="Candara"/>
          <w:b/>
          <w:bCs/>
          <w:color w:val="15BB90"/>
        </w:rPr>
        <w:t xml:space="preserve"> </w:t>
      </w:r>
    </w:p>
    <w:p w14:paraId="0A1F0725" w14:textId="77777777" w:rsidR="00FC41F8" w:rsidRDefault="002063C7" w:rsidP="00CC1573">
      <w:pPr>
        <w:rPr>
          <w:rFonts w:ascii="Candara" w:hAnsi="Candara"/>
          <w:color w:val="15BB90"/>
        </w:rPr>
      </w:pPr>
      <w:r>
        <w:rPr>
          <w:rFonts w:ascii="Candara" w:hAnsi="Candara"/>
          <w:color w:val="15BB90"/>
        </w:rPr>
        <w:tab/>
      </w:r>
      <w:r w:rsidR="00FC41F8">
        <w:rPr>
          <w:rFonts w:ascii="Candara" w:hAnsi="Candara"/>
          <w:color w:val="15BB90"/>
        </w:rPr>
        <w:tab/>
      </w:r>
    </w:p>
    <w:p w14:paraId="3EFCAC6D" w14:textId="779E2C86" w:rsidR="002063C7" w:rsidRPr="00D94D19" w:rsidRDefault="00FC41F8" w:rsidP="00FC41F8">
      <w:pPr>
        <w:ind w:left="720" w:firstLine="720"/>
        <w:rPr>
          <w:rFonts w:ascii="Candara" w:hAnsi="Candara"/>
          <w:color w:val="15BB90"/>
        </w:rPr>
      </w:pPr>
      <w:r w:rsidRPr="00386280">
        <w:rPr>
          <w:rFonts w:ascii="Candara" w:hAnsi="Candara"/>
          <w:color w:val="003366"/>
        </w:rPr>
        <w:sym w:font="Wingdings" w:char="F0E0"/>
      </w:r>
      <w:r>
        <w:rPr>
          <w:rFonts w:ascii="Candara" w:hAnsi="Candara"/>
          <w:b/>
          <w:bCs/>
          <w:color w:val="C00000"/>
        </w:rPr>
        <w:t>TEST:</w:t>
      </w:r>
      <w:r>
        <w:rPr>
          <w:rFonts w:ascii="Candara" w:hAnsi="Candara"/>
          <w:b/>
          <w:bCs/>
        </w:rPr>
        <w:t xml:space="preserve"> Ch 13</w:t>
      </w:r>
    </w:p>
    <w:p w14:paraId="4FA5B045" w14:textId="7CC2678F" w:rsidR="00FC41F8" w:rsidRDefault="00FC41F8" w:rsidP="00FC41F8">
      <w:pPr>
        <w:ind w:left="1440"/>
        <w:rPr>
          <w:rFonts w:ascii="Candara" w:hAnsi="Candara"/>
          <w:b/>
          <w:bCs/>
          <w:color w:val="7030A0"/>
        </w:rPr>
      </w:pPr>
      <w:r>
        <w:rPr>
          <w:rFonts w:ascii="Candara" w:hAnsi="Candara"/>
          <w:color w:val="0070C0"/>
        </w:rPr>
        <w:tab/>
      </w:r>
      <w:r>
        <w:rPr>
          <w:rFonts w:ascii="Candara" w:hAnsi="Candara"/>
          <w:b/>
          <w:bCs/>
          <w:color w:val="7030A0"/>
        </w:rPr>
        <w:t xml:space="preserve">*Go to </w:t>
      </w:r>
      <w:hyperlink r:id="rId7" w:history="1">
        <w:r>
          <w:rPr>
            <w:rStyle w:val="Hyperlink"/>
            <w:rFonts w:ascii="Candara" w:hAnsi="Candara"/>
            <w:b/>
            <w:bCs/>
          </w:rPr>
          <w:t>www.socrative.com</w:t>
        </w:r>
      </w:hyperlink>
      <w:r>
        <w:rPr>
          <w:rFonts w:ascii="Candara" w:hAnsi="Candara"/>
          <w:b/>
          <w:bCs/>
          <w:color w:val="7030A0"/>
        </w:rPr>
        <w:t xml:space="preserve"> </w:t>
      </w:r>
      <w:r>
        <w:rPr>
          <w:rFonts w:ascii="Candara" w:hAnsi="Candara"/>
          <w:b/>
          <w:bCs/>
          <w:color w:val="7030A0"/>
        </w:rPr>
        <w:sym w:font="Wingdings" w:char="F0E0"/>
      </w:r>
      <w:r>
        <w:rPr>
          <w:rFonts w:ascii="Candara" w:hAnsi="Candara"/>
          <w:b/>
          <w:bCs/>
          <w:color w:val="7030A0"/>
        </w:rPr>
        <w:t xml:space="preserve"> enter room “MSBBIOLOGY” </w:t>
      </w:r>
      <w:r>
        <w:rPr>
          <w:rFonts w:ascii="Candara" w:hAnsi="Candara"/>
          <w:b/>
          <w:bCs/>
          <w:color w:val="7030A0"/>
        </w:rPr>
        <w:sym w:font="Wingdings" w:char="F0E0"/>
      </w:r>
      <w:r>
        <w:rPr>
          <w:rFonts w:ascii="Candara" w:hAnsi="Candara"/>
          <w:b/>
          <w:bCs/>
          <w:color w:val="7030A0"/>
        </w:rPr>
        <w:t xml:space="preserve"> enter ID #</w:t>
      </w:r>
    </w:p>
    <w:p w14:paraId="55B46A82" w14:textId="226828A0" w:rsidR="002063C7" w:rsidRPr="002063C7" w:rsidRDefault="002063C7" w:rsidP="004A2881">
      <w:pPr>
        <w:rPr>
          <w:rFonts w:ascii="Candara" w:hAnsi="Candara"/>
          <w:color w:val="0070C0"/>
        </w:rPr>
      </w:pPr>
    </w:p>
    <w:p w14:paraId="4D49880A" w14:textId="7049CA92"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FC41F8">
        <w:rPr>
          <w:rFonts w:ascii="Candara" w:hAnsi="Candara"/>
          <w:color w:val="003366"/>
        </w:rPr>
        <w:t>THURSDAY</w:t>
      </w:r>
      <w:r>
        <w:rPr>
          <w:rFonts w:ascii="Candara" w:hAnsi="Candara"/>
          <w:color w:val="003366"/>
        </w:rPr>
        <w:t xml:space="preserve">: </w:t>
      </w:r>
      <w:r w:rsidR="00FC41F8">
        <w:rPr>
          <w:rFonts w:ascii="Candara" w:hAnsi="Candara"/>
          <w:color w:val="003366"/>
        </w:rPr>
        <w:t xml:space="preserve">Begin </w:t>
      </w:r>
      <w:r w:rsidRPr="00DA1DC1">
        <w:rPr>
          <w:rFonts w:ascii="Candara" w:hAnsi="Candara"/>
          <w:color w:val="003366"/>
        </w:rPr>
        <w:t xml:space="preserve">Chapter </w:t>
      </w:r>
      <w:r w:rsidR="00FC41F8">
        <w:rPr>
          <w:rFonts w:ascii="Candara" w:hAnsi="Candara"/>
          <w:color w:val="003366"/>
        </w:rPr>
        <w:t>14</w:t>
      </w:r>
      <w:r w:rsidRPr="00DA1DC1">
        <w:rPr>
          <w:rFonts w:ascii="Candara" w:hAnsi="Candara"/>
          <w:color w:val="003366"/>
        </w:rPr>
        <w:t xml:space="preserve"> PPT Review</w:t>
      </w:r>
    </w:p>
    <w:p w14:paraId="0578CFB1" w14:textId="77777777" w:rsidR="00FC41F8" w:rsidRPr="00FC41F8" w:rsidRDefault="00DA1DC1" w:rsidP="00DA1DC1">
      <w:pPr>
        <w:pStyle w:val="ListParagraph"/>
        <w:numPr>
          <w:ilvl w:val="0"/>
          <w:numId w:val="28"/>
        </w:numPr>
        <w:rPr>
          <w:rFonts w:ascii="Candara" w:hAnsi="Candara"/>
          <w:color w:val="7030A0"/>
        </w:rPr>
      </w:pPr>
      <w:r w:rsidRPr="00FC41F8">
        <w:rPr>
          <w:rFonts w:ascii="Candara" w:hAnsi="Candara"/>
          <w:color w:val="7030A0"/>
        </w:rPr>
        <w:t xml:space="preserve">Section </w:t>
      </w:r>
      <w:r w:rsidR="00FC41F8" w:rsidRPr="00FC41F8">
        <w:rPr>
          <w:rFonts w:ascii="Candara" w:hAnsi="Candara"/>
          <w:color w:val="7030A0"/>
        </w:rPr>
        <w:t>14.1 – Fossil Evidence of Change</w:t>
      </w:r>
    </w:p>
    <w:p w14:paraId="710E81C6" w14:textId="2642A592" w:rsidR="00DA1DC1" w:rsidRPr="00FC41F8" w:rsidRDefault="00FC41F8" w:rsidP="00DA1DC1">
      <w:pPr>
        <w:pStyle w:val="ListParagraph"/>
        <w:numPr>
          <w:ilvl w:val="0"/>
          <w:numId w:val="28"/>
        </w:numPr>
        <w:rPr>
          <w:rFonts w:ascii="Candara" w:hAnsi="Candara"/>
          <w:color w:val="7030A0"/>
        </w:rPr>
      </w:pPr>
      <w:r w:rsidRPr="00FC41F8">
        <w:rPr>
          <w:rFonts w:ascii="Candara" w:hAnsi="Candara"/>
          <w:color w:val="7030A0"/>
        </w:rPr>
        <w:t>Section 14.2 – The Origin of Life</w:t>
      </w:r>
      <w:r w:rsidR="00DA1DC1" w:rsidRPr="00FC41F8">
        <w:rPr>
          <w:rFonts w:ascii="Candara" w:hAnsi="Candara"/>
          <w:color w:val="7030A0"/>
        </w:rPr>
        <w:t xml:space="preserv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5345E856" w:rsidR="00737DDD" w:rsidRDefault="00737DDD">
      <w:pPr>
        <w:pStyle w:val="ListParagraph"/>
        <w:numPr>
          <w:ilvl w:val="0"/>
          <w:numId w:val="2"/>
        </w:numPr>
        <w:rPr>
          <w:rFonts w:ascii="Candara" w:hAnsi="Candara"/>
        </w:rPr>
      </w:pPr>
      <w:r>
        <w:rPr>
          <w:rFonts w:ascii="Candara" w:hAnsi="Candara"/>
        </w:rPr>
        <w:t>READ: Chapter 1</w:t>
      </w:r>
      <w:r w:rsidR="00FC41F8">
        <w:rPr>
          <w:rFonts w:ascii="Candara" w:hAnsi="Candara"/>
        </w:rPr>
        <w:t>4</w:t>
      </w:r>
      <w:r>
        <w:rPr>
          <w:rFonts w:ascii="Candara" w:hAnsi="Candara"/>
        </w:rPr>
        <w:t xml:space="preserve"> – </w:t>
      </w:r>
      <w:r w:rsidR="00FC41F8">
        <w:rPr>
          <w:rFonts w:ascii="Candara" w:hAnsi="Candara"/>
        </w:rPr>
        <w:t>The History of Life</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1E2990AB"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FC41F8">
        <w:rPr>
          <w:rFonts w:ascii="Candara" w:hAnsi="Candara"/>
        </w:rPr>
        <w:t>4 &amp; 15 Vocabulary Quiz and Ch 14</w:t>
      </w:r>
      <w:r w:rsidR="00726721">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8"/>
          <w:type w:val="continuous"/>
          <w:pgSz w:w="12240" w:h="15840"/>
          <w:pgMar w:top="1135" w:right="1134" w:bottom="1143" w:left="1136" w:header="720" w:footer="720" w:gutter="0"/>
          <w:cols w:space="720"/>
        </w:sectPr>
      </w:pPr>
    </w:p>
    <w:p w14:paraId="380A88E5" w14:textId="267C30B8" w:rsidR="00DA1DC1" w:rsidRPr="00FC41F8"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w:t>
      </w:r>
      <w:r w:rsidRPr="002F738A">
        <w:rPr>
          <w:rFonts w:ascii="Candara" w:hAnsi="Candara"/>
          <w:b/>
          <w:bCs/>
          <w:strike/>
        </w:rPr>
        <w:t>Thursday, Feb. 2</w:t>
      </w:r>
      <w:r w:rsidR="002F738A">
        <w:rPr>
          <w:rFonts w:ascii="Candara" w:hAnsi="Candara"/>
          <w:b/>
          <w:bCs/>
        </w:rPr>
        <w:t xml:space="preserve"> </w:t>
      </w:r>
      <w:r w:rsidR="002F738A">
        <w:rPr>
          <w:rFonts w:ascii="Candara" w:hAnsi="Candara"/>
          <w:b/>
          <w:bCs/>
          <w:color w:val="0000FF"/>
        </w:rPr>
        <w:t>Tuesday, Feb. 7</w:t>
      </w:r>
    </w:p>
    <w:p w14:paraId="0565CEC0" w14:textId="4DEFAD96" w:rsidR="00FC41F8" w:rsidRDefault="00FC41F8" w:rsidP="007B5094">
      <w:pPr>
        <w:pStyle w:val="ListParagraph"/>
        <w:numPr>
          <w:ilvl w:val="0"/>
          <w:numId w:val="7"/>
        </w:numPr>
        <w:rPr>
          <w:rFonts w:ascii="Candara" w:hAnsi="Candara"/>
          <w:b/>
          <w:bCs/>
        </w:rPr>
      </w:pPr>
      <w:r>
        <w:rPr>
          <w:rFonts w:ascii="Candara" w:hAnsi="Candara"/>
          <w:b/>
          <w:bCs/>
          <w:color w:val="C00000"/>
        </w:rPr>
        <w:t>QUIZ:</w:t>
      </w:r>
      <w:r>
        <w:rPr>
          <w:rFonts w:ascii="Candara" w:hAnsi="Candara"/>
          <w:b/>
          <w:bCs/>
        </w:rPr>
        <w:t xml:space="preserve"> Ch 1</w:t>
      </w:r>
      <w:r>
        <w:rPr>
          <w:rFonts w:ascii="Candara" w:hAnsi="Candara"/>
          <w:b/>
          <w:bCs/>
        </w:rPr>
        <w:t xml:space="preserve">4 &amp; 15 Vocabulary </w:t>
      </w:r>
      <w:r w:rsidRPr="00FC41F8">
        <w:rPr>
          <w:rFonts w:ascii="Candara" w:hAnsi="Candara"/>
          <w:b/>
          <w:bCs/>
        </w:rPr>
        <w:sym w:font="Wingdings" w:char="F0E0"/>
      </w:r>
      <w:r>
        <w:rPr>
          <w:rFonts w:ascii="Candara" w:hAnsi="Candara"/>
          <w:b/>
          <w:bCs/>
        </w:rPr>
        <w:t xml:space="preserve"> Feb. 9</w:t>
      </w:r>
    </w:p>
    <w:p w14:paraId="7EE34588" w14:textId="41293A7B" w:rsidR="00FC41F8" w:rsidRPr="00DA1DC1" w:rsidRDefault="00FC41F8"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w:t>
      </w:r>
      <w:r>
        <w:rPr>
          <w:rFonts w:ascii="Candara" w:hAnsi="Candara"/>
          <w:b/>
          <w:bCs/>
        </w:rPr>
        <w:t xml:space="preserve">4 </w:t>
      </w:r>
      <w:r w:rsidRPr="00FC41F8">
        <w:rPr>
          <w:rFonts w:ascii="Candara" w:hAnsi="Candara"/>
          <w:b/>
          <w:bCs/>
          <w:highlight w:val="yellow"/>
        </w:rPr>
        <w:sym w:font="Wingdings" w:char="F0E0"/>
      </w:r>
      <w:r w:rsidRPr="00FC41F8">
        <w:rPr>
          <w:rFonts w:ascii="Candara" w:hAnsi="Candara"/>
          <w:b/>
          <w:bCs/>
          <w:highlight w:val="yellow"/>
        </w:rPr>
        <w:t xml:space="preserve"> Tuesday, Feb. 14</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0C07BB5" w14:textId="1F6A48C3" w:rsidR="007B5094" w:rsidRPr="00427A02" w:rsidRDefault="007B5094" w:rsidP="00FC41F8">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9"/>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lastRenderedPageBreak/>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752EE15A" w14:textId="77777777" w:rsidR="00E61B39" w:rsidRPr="00BD552F" w:rsidRDefault="00E61B39" w:rsidP="00E61B39">
      <w:pPr>
        <w:shd w:val="clear" w:color="auto" w:fill="FFFFFF"/>
        <w:jc w:val="center"/>
        <w:outlineLvl w:val="2"/>
        <w:rPr>
          <w:rFonts w:asciiTheme="majorHAnsi" w:hAnsiTheme="majorHAnsi" w:cstheme="majorHAnsi"/>
          <w:b/>
          <w:bCs/>
          <w:color w:val="7030A0"/>
          <w:sz w:val="39"/>
          <w:szCs w:val="39"/>
        </w:rPr>
      </w:pPr>
      <w:r w:rsidRPr="00BD552F">
        <w:rPr>
          <w:rFonts w:asciiTheme="majorHAnsi" w:hAnsiTheme="majorHAnsi" w:cstheme="majorHAnsi"/>
          <w:b/>
          <w:bCs/>
          <w:color w:val="7030A0"/>
          <w:sz w:val="39"/>
          <w:szCs w:val="39"/>
        </w:rPr>
        <w:t>Chapter 14 The History of Life Reading Guide</w:t>
      </w:r>
    </w:p>
    <w:tbl>
      <w:tblPr>
        <w:tblW w:w="10980" w:type="dxa"/>
        <w:tblCellSpacing w:w="0" w:type="dxa"/>
        <w:tblCellMar>
          <w:top w:w="15" w:type="dxa"/>
          <w:left w:w="15" w:type="dxa"/>
          <w:bottom w:w="15" w:type="dxa"/>
          <w:right w:w="15" w:type="dxa"/>
        </w:tblCellMar>
        <w:tblLook w:val="04A0" w:firstRow="1" w:lastRow="0" w:firstColumn="1" w:lastColumn="0" w:noHBand="0" w:noVBand="1"/>
      </w:tblPr>
      <w:tblGrid>
        <w:gridCol w:w="10980"/>
      </w:tblGrid>
      <w:tr w:rsidR="00E61B39" w:rsidRPr="00BD552F" w14:paraId="0D44B142" w14:textId="77777777" w:rsidTr="003D11B2">
        <w:trPr>
          <w:tblCellSpacing w:w="0" w:type="dxa"/>
        </w:trPr>
        <w:tc>
          <w:tcPr>
            <w:tcW w:w="10980" w:type="dxa"/>
            <w:tcMar>
              <w:top w:w="150" w:type="dxa"/>
              <w:left w:w="150" w:type="dxa"/>
              <w:bottom w:w="150" w:type="dxa"/>
              <w:right w:w="150" w:type="dxa"/>
            </w:tcMar>
            <w:hideMark/>
          </w:tcPr>
          <w:p w14:paraId="4F43E13D" w14:textId="77777777" w:rsidR="00E61B39" w:rsidRDefault="00E61B39" w:rsidP="003D11B2">
            <w:pPr>
              <w:spacing w:before="100" w:beforeAutospacing="1" w:after="100" w:afterAutospacing="1"/>
              <w:rPr>
                <w:rFonts w:asciiTheme="majorHAnsi" w:hAnsiTheme="majorHAnsi" w:cstheme="majorHAnsi"/>
                <w:color w:val="000000"/>
              </w:rPr>
            </w:pPr>
            <w:r w:rsidRPr="00BD552F">
              <w:rPr>
                <w:rFonts w:asciiTheme="majorHAnsi" w:hAnsiTheme="majorHAnsi" w:cstheme="majorHAnsi"/>
                <w:color w:val="000000"/>
              </w:rPr>
              <w:t> </w:t>
            </w:r>
          </w:p>
          <w:p w14:paraId="6063EFD1" w14:textId="0DB0B607" w:rsidR="00E61B39" w:rsidRPr="00E61B39" w:rsidRDefault="00E61B39" w:rsidP="003D11B2">
            <w:p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Review pages 392 - 407 in the Glencoe Science </w:t>
            </w:r>
            <w:r w:rsidRPr="00BD552F">
              <w:rPr>
                <w:rFonts w:asciiTheme="majorHAnsi" w:hAnsiTheme="majorHAnsi" w:cstheme="majorHAnsi"/>
                <w:i/>
                <w:iCs/>
                <w:color w:val="002060"/>
              </w:rPr>
              <w:t>Biology </w:t>
            </w:r>
            <w:r w:rsidRPr="00BD552F">
              <w:rPr>
                <w:rFonts w:asciiTheme="majorHAnsi" w:hAnsiTheme="majorHAnsi" w:cstheme="majorHAnsi"/>
                <w:color w:val="002060"/>
              </w:rPr>
              <w:t>Textbook</w:t>
            </w:r>
            <w:r w:rsidRPr="00BD552F">
              <w:rPr>
                <w:rFonts w:asciiTheme="majorHAnsi" w:hAnsiTheme="majorHAnsi" w:cstheme="majorHAnsi"/>
                <w:i/>
                <w:iCs/>
                <w:color w:val="002060"/>
              </w:rPr>
              <w:t> </w:t>
            </w:r>
            <w:r w:rsidRPr="00BD552F">
              <w:rPr>
                <w:rFonts w:asciiTheme="majorHAnsi" w:hAnsiTheme="majorHAnsi" w:cstheme="majorHAnsi"/>
                <w:color w:val="002060"/>
              </w:rPr>
              <w:t>and answer the following questions.</w:t>
            </w:r>
          </w:p>
          <w:p w14:paraId="74F40415" w14:textId="77777777" w:rsidR="00E61B39" w:rsidRPr="00BD552F" w:rsidRDefault="00E61B39" w:rsidP="00E61B39">
            <w:pPr>
              <w:numPr>
                <w:ilvl w:val="0"/>
                <w:numId w:val="2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land and the atmosphere on Earth when it formed 4.6 billion years ago.</w:t>
            </w:r>
          </w:p>
          <w:p w14:paraId="504D8DB1" w14:textId="77777777" w:rsidR="00E61B39" w:rsidRPr="00BD552F" w:rsidRDefault="00E61B39" w:rsidP="00E61B39">
            <w:pPr>
              <w:numPr>
                <w:ilvl w:val="0"/>
                <w:numId w:val="3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Why are there more fossils of organisms that lived in water rather than on land?</w:t>
            </w:r>
          </w:p>
          <w:p w14:paraId="4A41A713" w14:textId="77777777" w:rsidR="00E61B39" w:rsidRPr="00BD552F" w:rsidRDefault="00E61B39" w:rsidP="00E61B39">
            <w:pPr>
              <w:numPr>
                <w:ilvl w:val="0"/>
                <w:numId w:val="3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fossils are formed. (Include the type of rock this process occurs in).</w:t>
            </w:r>
          </w:p>
          <w:p w14:paraId="53B373B2" w14:textId="77777777" w:rsidR="00E61B39" w:rsidRPr="00BD552F" w:rsidRDefault="00E61B39" w:rsidP="00E61B39">
            <w:pPr>
              <w:numPr>
                <w:ilvl w:val="0"/>
                <w:numId w:val="3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List the layers in the diagram below from oldest to youngest.  What law allows you to make this determination?</w:t>
            </w:r>
          </w:p>
          <w:p w14:paraId="266A4DCE" w14:textId="77777777" w:rsidR="00E61B39" w:rsidRPr="00BD552F" w:rsidRDefault="00E61B39" w:rsidP="00E61B39">
            <w:pPr>
              <w:numPr>
                <w:ilvl w:val="0"/>
                <w:numId w:val="3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Which layer in the picture above shows that a aquatic ecosystem replaced a land ecosystem?  Explain yourself.</w:t>
            </w:r>
          </w:p>
          <w:p w14:paraId="57379F04" w14:textId="77777777" w:rsidR="00E61B39" w:rsidRPr="00BD552F" w:rsidRDefault="00E61B39" w:rsidP="00E61B39">
            <w:pPr>
              <w:numPr>
                <w:ilvl w:val="0"/>
                <w:numId w:val="3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The graph below shows the decay of a carbon isotope.  What is its approximate half-life?</w:t>
            </w:r>
            <w:r w:rsidRPr="00BD552F">
              <w:rPr>
                <w:rFonts w:asciiTheme="majorHAnsi" w:hAnsiTheme="majorHAnsi" w:cstheme="majorHAnsi"/>
                <w:noProof/>
                <w:color w:val="002060"/>
              </w:rPr>
              <mc:AlternateContent>
                <mc:Choice Requires="wps">
                  <w:drawing>
                    <wp:inline distT="0" distB="0" distL="0" distR="0" wp14:anchorId="1F50E3A1" wp14:editId="7D39693B">
                      <wp:extent cx="308610" cy="308610"/>
                      <wp:effectExtent l="0" t="0" r="0" b="0"/>
                      <wp:docPr id="38" name="Rectangle 38" descr="https://sites.google.com/site/mrstewartjfr/_/rsrc/1356099309375/ch-14-the-history-of-life-reading/radiactive%20carbon.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4513C" id="Rectangle 38" o:spid="_x0000_s1026" alt="https://sites.google.com/site/mrstewartjfr/_/rsrc/1356099309375/ch-14-the-history-of-life-reading/radiactive%20carbon.bmp" href="https://sites.google.com/site/mrstewartjfr/system/errors/NodeNotFound?suri=wuid://defaultdomain/mrstewartjfr/gx:14b7a12b33237c1b&amp;attredirects=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" o:button="t" filled="f" stroked="f">
                      <v:fill o:detectmouseclick="t"/>
                      <o:lock v:ext="edit" aspectratio="t"/>
                      <w10:anchorlock/>
                    </v:rect>
                  </w:pict>
                </mc:Fallback>
              </mc:AlternateContent>
            </w:r>
          </w:p>
          <w:p w14:paraId="0BDC4BBA" w14:textId="77777777" w:rsidR="00E61B39" w:rsidRPr="00BD552F" w:rsidRDefault="00E61B39" w:rsidP="00E61B39">
            <w:pPr>
              <w:numPr>
                <w:ilvl w:val="0"/>
                <w:numId w:val="3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types of organisms found during the Precambrian Era.</w:t>
            </w:r>
          </w:p>
          <w:p w14:paraId="1D51C7EF" w14:textId="77777777" w:rsidR="00E61B39" w:rsidRPr="00BD552F" w:rsidRDefault="00E61B39" w:rsidP="00E61B39">
            <w:pPr>
              <w:numPr>
                <w:ilvl w:val="0"/>
                <w:numId w:val="36"/>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Describe the types of organisms found during the Paleozoic Era.</w:t>
            </w:r>
          </w:p>
          <w:p w14:paraId="656FD97D" w14:textId="77777777" w:rsidR="00E61B39" w:rsidRPr="00BD552F" w:rsidRDefault="00E61B39" w:rsidP="00E61B39">
            <w:pPr>
              <w:numPr>
                <w:ilvl w:val="0"/>
                <w:numId w:val="37"/>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marked the end of the Paleozoic Era?</w:t>
            </w:r>
          </w:p>
          <w:p w14:paraId="0EF77D0F" w14:textId="77777777" w:rsidR="00E61B39" w:rsidRPr="00BD552F" w:rsidRDefault="00E61B39" w:rsidP="00E61B39">
            <w:pPr>
              <w:numPr>
                <w:ilvl w:val="0"/>
                <w:numId w:val="38"/>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dominant types of organisms on Earth in the Mesozoic Era.</w:t>
            </w:r>
          </w:p>
          <w:p w14:paraId="47856A76" w14:textId="77777777" w:rsidR="00E61B39" w:rsidRPr="00BD552F" w:rsidRDefault="00E61B39" w:rsidP="00E61B39">
            <w:pPr>
              <w:numPr>
                <w:ilvl w:val="0"/>
                <w:numId w:val="3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How did Francesco Redi provide evidence against spontaneous generation (describe his experiment).</w:t>
            </w:r>
          </w:p>
          <w:p w14:paraId="64520BAE" w14:textId="77777777" w:rsidR="00E61B39" w:rsidRPr="00BD552F" w:rsidRDefault="00E61B39" w:rsidP="00E61B39">
            <w:pPr>
              <w:numPr>
                <w:ilvl w:val="0"/>
                <w:numId w:val="4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What is demonstrated in Step C of Pasteur’s experiment shown below?</w:t>
            </w:r>
          </w:p>
          <w:p w14:paraId="3A96F1BF" w14:textId="77777777" w:rsidR="00E61B39" w:rsidRPr="00BD552F" w:rsidRDefault="00E61B39" w:rsidP="00E61B39">
            <w:pPr>
              <w:numPr>
                <w:ilvl w:val="0"/>
                <w:numId w:val="4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Explain the primordial soup hypothesis.</w:t>
            </w:r>
          </w:p>
          <w:p w14:paraId="4BC4F691" w14:textId="77777777" w:rsidR="00E61B39" w:rsidRPr="00BD552F" w:rsidRDefault="00E61B39" w:rsidP="00E61B39">
            <w:pPr>
              <w:numPr>
                <w:ilvl w:val="0"/>
                <w:numId w:val="4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was the significance of the Urey-Miller experiment?</w:t>
            </w:r>
          </w:p>
          <w:p w14:paraId="5E33EBC5" w14:textId="77777777" w:rsidR="00E61B39" w:rsidRPr="00BD552F" w:rsidRDefault="00E61B39" w:rsidP="00E61B39">
            <w:pPr>
              <w:numPr>
                <w:ilvl w:val="0"/>
                <w:numId w:val="4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first cells on Earth.</w:t>
            </w:r>
          </w:p>
          <w:p w14:paraId="08E8CF45" w14:textId="77777777" w:rsidR="00E61B39" w:rsidRPr="00BD552F" w:rsidRDefault="00E61B39" w:rsidP="00E61B39">
            <w:pPr>
              <w:numPr>
                <w:ilvl w:val="0"/>
                <w:numId w:val="4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oxygen was added to Earth’s atmosphere.</w:t>
            </w:r>
          </w:p>
          <w:p w14:paraId="6664305A" w14:textId="77777777" w:rsidR="00E61B39" w:rsidRPr="00BD552F" w:rsidRDefault="00E61B39" w:rsidP="00E61B39">
            <w:pPr>
              <w:numPr>
                <w:ilvl w:val="0"/>
                <w:numId w:val="4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Why do you think prokaryotic cells probably appeared before eukaryotic cells?</w:t>
            </w:r>
          </w:p>
          <w:p w14:paraId="2C9FE5EE" w14:textId="77777777" w:rsidR="00E61B39" w:rsidRPr="00BD552F" w:rsidRDefault="00E61B39" w:rsidP="00E61B39">
            <w:pPr>
              <w:numPr>
                <w:ilvl w:val="0"/>
                <w:numId w:val="46"/>
              </w:num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Describe the endosymbiont theory.  What evidence supports this theory?</w:t>
            </w:r>
          </w:p>
        </w:tc>
      </w:tr>
    </w:tbl>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Word.Picture.8" ShapeID="_x0000_i1028" DrawAspect="Content" ObjectID="_1737208505" r:id="rId12"/>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So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In a given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in a given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Cut out the strips of DNA sequences for each of the individuals and the standards.  Be sure to keep each individual’s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Mark the sample strip at the recognition sites for the restriction enzyme (AAGCTT) and cut the strip all the way across between the two A’s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as long as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(e.g.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3B57" w14:textId="77777777" w:rsidR="005D6422" w:rsidRDefault="005D6422" w:rsidP="00AA3026">
      <w:r>
        <w:separator/>
      </w:r>
    </w:p>
  </w:endnote>
  <w:endnote w:type="continuationSeparator" w:id="0">
    <w:p w14:paraId="5B0A1070" w14:textId="77777777" w:rsidR="005D6422" w:rsidRDefault="005D642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6A85" w14:textId="77777777" w:rsidR="005D6422" w:rsidRDefault="005D6422" w:rsidP="00AA3026">
      <w:r>
        <w:separator/>
      </w:r>
    </w:p>
  </w:footnote>
  <w:footnote w:type="continuationSeparator" w:id="0">
    <w:p w14:paraId="12209425" w14:textId="77777777" w:rsidR="005D6422" w:rsidRDefault="005D642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C0"/>
    <w:multiLevelType w:val="multilevel"/>
    <w:tmpl w:val="566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646"/>
    <w:multiLevelType w:val="multilevel"/>
    <w:tmpl w:val="AB243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52579"/>
    <w:multiLevelType w:val="multilevel"/>
    <w:tmpl w:val="BDB2E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1512"/>
    <w:multiLevelType w:val="multilevel"/>
    <w:tmpl w:val="2BEA2A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257B5"/>
    <w:multiLevelType w:val="multilevel"/>
    <w:tmpl w:val="16A64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552E9"/>
    <w:multiLevelType w:val="multilevel"/>
    <w:tmpl w:val="168658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71768"/>
    <w:multiLevelType w:val="multilevel"/>
    <w:tmpl w:val="2A9AE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F54D4"/>
    <w:multiLevelType w:val="multilevel"/>
    <w:tmpl w:val="1382B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61F6C"/>
    <w:multiLevelType w:val="multilevel"/>
    <w:tmpl w:val="728E21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551B2"/>
    <w:multiLevelType w:val="multilevel"/>
    <w:tmpl w:val="AF8860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97E41"/>
    <w:multiLevelType w:val="multilevel"/>
    <w:tmpl w:val="A4DC0C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B5F"/>
    <w:multiLevelType w:val="multilevel"/>
    <w:tmpl w:val="57F259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257F8F"/>
    <w:multiLevelType w:val="multilevel"/>
    <w:tmpl w:val="BE4E5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C7BF5"/>
    <w:multiLevelType w:val="multilevel"/>
    <w:tmpl w:val="7CDC8A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47911"/>
    <w:multiLevelType w:val="multilevel"/>
    <w:tmpl w:val="9ABCB3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37985"/>
    <w:multiLevelType w:val="multilevel"/>
    <w:tmpl w:val="88D03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696B72"/>
    <w:multiLevelType w:val="multilevel"/>
    <w:tmpl w:val="7C987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379AE"/>
    <w:multiLevelType w:val="multilevel"/>
    <w:tmpl w:val="97EEE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2"/>
  </w:num>
  <w:num w:numId="2" w16cid:durableId="1296372442">
    <w:abstractNumId w:val="2"/>
  </w:num>
  <w:num w:numId="3" w16cid:durableId="179786303">
    <w:abstractNumId w:val="42"/>
  </w:num>
  <w:num w:numId="4" w16cid:durableId="1069570431">
    <w:abstractNumId w:val="26"/>
  </w:num>
  <w:num w:numId="5" w16cid:durableId="846479768">
    <w:abstractNumId w:val="9"/>
  </w:num>
  <w:num w:numId="6" w16cid:durableId="939409546">
    <w:abstractNumId w:val="39"/>
  </w:num>
  <w:num w:numId="7" w16cid:durableId="1723673394">
    <w:abstractNumId w:val="20"/>
  </w:num>
  <w:num w:numId="8" w16cid:durableId="338314135">
    <w:abstractNumId w:val="6"/>
  </w:num>
  <w:num w:numId="9" w16cid:durableId="887033404">
    <w:abstractNumId w:val="41"/>
  </w:num>
  <w:num w:numId="10" w16cid:durableId="1159927455">
    <w:abstractNumId w:val="11"/>
  </w:num>
  <w:num w:numId="11" w16cid:durableId="312291924">
    <w:abstractNumId w:val="25"/>
  </w:num>
  <w:num w:numId="12" w16cid:durableId="1858154827">
    <w:abstractNumId w:val="31"/>
  </w:num>
  <w:num w:numId="13" w16cid:durableId="981927137">
    <w:abstractNumId w:val="21"/>
  </w:num>
  <w:num w:numId="14" w16cid:durableId="1530725926">
    <w:abstractNumId w:val="43"/>
  </w:num>
  <w:num w:numId="15" w16cid:durableId="81488778">
    <w:abstractNumId w:val="22"/>
  </w:num>
  <w:num w:numId="16" w16cid:durableId="1364675880">
    <w:abstractNumId w:val="3"/>
  </w:num>
  <w:num w:numId="17" w16cid:durableId="1019313546">
    <w:abstractNumId w:val="16"/>
  </w:num>
  <w:num w:numId="18" w16cid:durableId="1637222295">
    <w:abstractNumId w:val="8"/>
  </w:num>
  <w:num w:numId="19" w16cid:durableId="1446148624">
    <w:abstractNumId w:val="33"/>
  </w:num>
  <w:num w:numId="20" w16cid:durableId="2113670490">
    <w:abstractNumId w:val="35"/>
  </w:num>
  <w:num w:numId="21" w16cid:durableId="1732576135">
    <w:abstractNumId w:val="37"/>
  </w:num>
  <w:num w:numId="22" w16cid:durableId="194923853">
    <w:abstractNumId w:val="13"/>
  </w:num>
  <w:num w:numId="23" w16cid:durableId="1257984220">
    <w:abstractNumId w:val="28"/>
  </w:num>
  <w:num w:numId="24" w16cid:durableId="1342899820">
    <w:abstractNumId w:val="44"/>
  </w:num>
  <w:num w:numId="25" w16cid:durableId="467403778">
    <w:abstractNumId w:val="36"/>
  </w:num>
  <w:num w:numId="26" w16cid:durableId="1852530541">
    <w:abstractNumId w:val="19"/>
  </w:num>
  <w:num w:numId="27" w16cid:durableId="1398894844">
    <w:abstractNumId w:val="14"/>
  </w:num>
  <w:num w:numId="28" w16cid:durableId="885488239">
    <w:abstractNumId w:val="29"/>
  </w:num>
  <w:num w:numId="29" w16cid:durableId="549272988">
    <w:abstractNumId w:val="0"/>
  </w:num>
  <w:num w:numId="30" w16cid:durableId="1231698746">
    <w:abstractNumId w:val="17"/>
  </w:num>
  <w:num w:numId="31" w16cid:durableId="1540121256">
    <w:abstractNumId w:val="1"/>
  </w:num>
  <w:num w:numId="32" w16cid:durableId="96566416">
    <w:abstractNumId w:val="40"/>
  </w:num>
  <w:num w:numId="33" w16cid:durableId="94330716">
    <w:abstractNumId w:val="45"/>
  </w:num>
  <w:num w:numId="34" w16cid:durableId="568465057">
    <w:abstractNumId w:val="38"/>
  </w:num>
  <w:num w:numId="35" w16cid:durableId="1588726553">
    <w:abstractNumId w:val="30"/>
  </w:num>
  <w:num w:numId="36" w16cid:durableId="2137869155">
    <w:abstractNumId w:val="4"/>
  </w:num>
  <w:num w:numId="37" w16cid:durableId="1640842770">
    <w:abstractNumId w:val="27"/>
  </w:num>
  <w:num w:numId="38" w16cid:durableId="1735541898">
    <w:abstractNumId w:val="15"/>
  </w:num>
  <w:num w:numId="39" w16cid:durableId="927931884">
    <w:abstractNumId w:val="23"/>
  </w:num>
  <w:num w:numId="40" w16cid:durableId="570627714">
    <w:abstractNumId w:val="18"/>
  </w:num>
  <w:num w:numId="41" w16cid:durableId="1025788199">
    <w:abstractNumId w:val="7"/>
  </w:num>
  <w:num w:numId="42" w16cid:durableId="696394742">
    <w:abstractNumId w:val="32"/>
  </w:num>
  <w:num w:numId="43" w16cid:durableId="1228958331">
    <w:abstractNumId w:val="24"/>
  </w:num>
  <w:num w:numId="44" w16cid:durableId="1196383253">
    <w:abstractNumId w:val="34"/>
  </w:num>
  <w:num w:numId="45" w16cid:durableId="1424377189">
    <w:abstractNumId w:val="5"/>
  </w:num>
  <w:num w:numId="46" w16cid:durableId="8095438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D6422"/>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2161A"/>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87CFB"/>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4D19"/>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41F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s://sites.google.com/site/mrstewartjfr/system/errors/NodeNotFound?suri=wuid://defaultdomain/mrstewartjfr/gx:14b7a12b33237c1b&amp;attredirects=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1934</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2023-02-06T20:57:00Z</dcterms:created>
  <dcterms:modified xsi:type="dcterms:W3CDTF">2023-02-06T21:09:00Z</dcterms:modified>
</cp:coreProperties>
</file>