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E46149F"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C0172B">
        <w:rPr>
          <w:rFonts w:ascii="Candara" w:hAnsi="Candara"/>
          <w:b/>
          <w:color w:val="7030A0"/>
        </w:rPr>
        <w:t>2</w:t>
      </w:r>
      <w:r w:rsidR="002F0D6E">
        <w:rPr>
          <w:rFonts w:ascii="Candara" w:hAnsi="Candara"/>
          <w:b/>
          <w:color w:val="7030A0"/>
        </w:rPr>
        <w:t>6</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3C0777FB" w:rsidR="00241584" w:rsidRPr="008342CC" w:rsidRDefault="0075424D" w:rsidP="00241584">
      <w:pPr>
        <w:rPr>
          <w:rFonts w:ascii="Candara" w:hAnsi="Candara"/>
          <w:b/>
          <w:color w:val="003366"/>
        </w:rPr>
      </w:pPr>
      <w:r>
        <w:rPr>
          <w:rFonts w:ascii="Candara" w:hAnsi="Candara"/>
          <w:b/>
          <w:color w:val="003366"/>
        </w:rPr>
        <w:t xml:space="preserve">Today’s Agenda (Day </w:t>
      </w:r>
      <w:r w:rsidR="00C0172B">
        <w:rPr>
          <w:rFonts w:ascii="Candara" w:hAnsi="Candara"/>
          <w:b/>
          <w:color w:val="003366"/>
        </w:rPr>
        <w:t>4</w:t>
      </w:r>
      <w:r w:rsidR="002F0D6E">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3C01C737"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6115F2BF" w14:textId="4AAAB335" w:rsidR="000F38AE" w:rsidRPr="008321BE" w:rsidRDefault="008578E7" w:rsidP="008321BE">
      <w:pPr>
        <w:numPr>
          <w:ilvl w:val="0"/>
          <w:numId w:val="1"/>
        </w:numPr>
        <w:rPr>
          <w:rFonts w:ascii="Candara" w:hAnsi="Candara"/>
          <w:color w:val="003366"/>
        </w:rPr>
      </w:pPr>
      <w:r>
        <w:rPr>
          <w:rFonts w:ascii="Candara" w:hAnsi="Candara"/>
          <w:color w:val="003366"/>
        </w:rPr>
        <w:t>Class Activity:</w:t>
      </w:r>
    </w:p>
    <w:p w14:paraId="7C6EFA17" w14:textId="3579C527" w:rsidR="00023084" w:rsidRPr="002F0D6E" w:rsidRDefault="00023084" w:rsidP="00D1447B">
      <w:pPr>
        <w:ind w:left="720" w:firstLine="720"/>
        <w:rPr>
          <w:rFonts w:ascii="Candara" w:hAnsi="Candara"/>
          <w:b/>
          <w:bCs/>
        </w:rPr>
      </w:pPr>
      <w:r w:rsidRPr="000A7592">
        <w:rPr>
          <w:rFonts w:ascii="Candara" w:hAnsi="Candara"/>
          <w:color w:val="003366"/>
        </w:rPr>
        <w:sym w:font="Wingdings" w:char="F0E0"/>
      </w:r>
      <w:r w:rsidRPr="002F0D6E">
        <w:rPr>
          <w:rFonts w:ascii="Candara" w:hAnsi="Candara"/>
          <w:b/>
          <w:bCs/>
          <w:color w:val="C00000"/>
        </w:rPr>
        <w:t>QUIZ:</w:t>
      </w:r>
      <w:r w:rsidRPr="002F0D6E">
        <w:rPr>
          <w:rFonts w:ascii="Candara" w:hAnsi="Candara"/>
          <w:b/>
          <w:bCs/>
        </w:rPr>
        <w:t xml:space="preserve"> Unit 4 Vocabulary</w:t>
      </w:r>
    </w:p>
    <w:p w14:paraId="75D86EC4" w14:textId="12817155" w:rsidR="00023084" w:rsidRPr="002F0D6E" w:rsidRDefault="00023084" w:rsidP="00D1447B">
      <w:pPr>
        <w:ind w:left="720" w:firstLine="720"/>
        <w:rPr>
          <w:rFonts w:ascii="Candara" w:hAnsi="Candara"/>
          <w:b/>
          <w:bCs/>
          <w:color w:val="7030A0"/>
        </w:rPr>
      </w:pPr>
      <w:r w:rsidRPr="002F0D6E">
        <w:rPr>
          <w:rFonts w:ascii="Candara" w:hAnsi="Candara"/>
          <w:b/>
          <w:bCs/>
        </w:rPr>
        <w:tab/>
      </w:r>
      <w:r w:rsidRPr="002F0D6E">
        <w:rPr>
          <w:rFonts w:ascii="Candara" w:hAnsi="Candara"/>
          <w:b/>
          <w:bCs/>
          <w:color w:val="7030A0"/>
        </w:rPr>
        <w:t xml:space="preserve">*Go to </w:t>
      </w:r>
      <w:hyperlink r:id="rId8" w:history="1">
        <w:r w:rsidRPr="002F0D6E">
          <w:rPr>
            <w:rStyle w:val="Hyperlink"/>
            <w:rFonts w:ascii="Candara" w:hAnsi="Candara"/>
            <w:b/>
            <w:bCs/>
          </w:rPr>
          <w:t>www.socrative.com</w:t>
        </w:r>
      </w:hyperlink>
      <w:r w:rsidRPr="002F0D6E">
        <w:rPr>
          <w:rFonts w:ascii="Candara" w:hAnsi="Candara"/>
          <w:b/>
          <w:bCs/>
          <w:color w:val="7030A0"/>
        </w:rPr>
        <w:t xml:space="preserve"> </w:t>
      </w:r>
      <w:r w:rsidRPr="002F0D6E">
        <w:rPr>
          <w:rFonts w:ascii="Candara" w:hAnsi="Candara"/>
          <w:b/>
          <w:bCs/>
          <w:color w:val="7030A0"/>
        </w:rPr>
        <w:sym w:font="Wingdings" w:char="F0E0"/>
      </w:r>
      <w:r w:rsidRPr="002F0D6E">
        <w:rPr>
          <w:rFonts w:ascii="Candara" w:hAnsi="Candara"/>
          <w:b/>
          <w:bCs/>
          <w:color w:val="7030A0"/>
        </w:rPr>
        <w:t xml:space="preserve"> enter room “MSBPSYCH” </w:t>
      </w:r>
      <w:r w:rsidRPr="002F0D6E">
        <w:rPr>
          <w:rFonts w:ascii="Candara" w:hAnsi="Candara"/>
          <w:b/>
          <w:bCs/>
          <w:color w:val="7030A0"/>
        </w:rPr>
        <w:sym w:font="Wingdings" w:char="F0E0"/>
      </w:r>
      <w:r w:rsidRPr="002F0D6E">
        <w:rPr>
          <w:rFonts w:ascii="Candara" w:hAnsi="Candara"/>
          <w:b/>
          <w:bCs/>
          <w:color w:val="7030A0"/>
        </w:rPr>
        <w:t xml:space="preserve"> enter ID #</w:t>
      </w:r>
    </w:p>
    <w:p w14:paraId="7D807C1E" w14:textId="7458F047" w:rsidR="00683DE2" w:rsidRPr="00023084" w:rsidRDefault="00D43C07" w:rsidP="00D1447B">
      <w:pPr>
        <w:ind w:left="720" w:firstLine="720"/>
        <w:rPr>
          <w:rFonts w:ascii="Candara" w:hAnsi="Candara"/>
          <w:color w:val="003366"/>
        </w:rPr>
      </w:pPr>
      <w:r w:rsidRPr="000A7592">
        <w:rPr>
          <w:rFonts w:ascii="Candara" w:hAnsi="Candara"/>
          <w:color w:val="003366"/>
        </w:rPr>
        <w:sym w:font="Wingdings" w:char="F0E0"/>
      </w:r>
      <w:r w:rsidR="004101C3" w:rsidRPr="002F0D6E">
        <w:rPr>
          <w:rFonts w:ascii="Candara" w:hAnsi="Candara"/>
          <w:b/>
          <w:bCs/>
          <w:color w:val="003366"/>
        </w:rPr>
        <w:t xml:space="preserve">DAY </w:t>
      </w:r>
      <w:r w:rsidR="00023084" w:rsidRPr="002F0D6E">
        <w:rPr>
          <w:rFonts w:ascii="Candara" w:hAnsi="Candara"/>
          <w:b/>
          <w:bCs/>
          <w:color w:val="003366"/>
        </w:rPr>
        <w:t>5</w:t>
      </w:r>
      <w:r w:rsidR="00D1447B" w:rsidRPr="002F0D6E">
        <w:rPr>
          <w:rFonts w:ascii="Candara" w:hAnsi="Candara"/>
          <w:b/>
          <w:bCs/>
          <w:color w:val="003366"/>
        </w:rPr>
        <w:t>: Brain Project Presentations</w:t>
      </w:r>
    </w:p>
    <w:p w14:paraId="7E82D753" w14:textId="0D5758C8" w:rsidR="000F38AE" w:rsidRDefault="000F38AE" w:rsidP="000F38AE">
      <w:pPr>
        <w:pStyle w:val="ListParagraph"/>
        <w:ind w:left="1440"/>
        <w:rPr>
          <w:rFonts w:ascii="Candara" w:hAnsi="Candara"/>
          <w:b/>
          <w:color w:val="003366"/>
        </w:rPr>
      </w:pPr>
      <w:r w:rsidRPr="000A7592">
        <w:rPr>
          <w:rFonts w:ascii="Candara" w:hAnsi="Candara"/>
          <w:color w:val="003366"/>
        </w:rPr>
        <w:sym w:font="Wingdings" w:char="F0E0"/>
      </w:r>
      <w:r w:rsidR="002F0D6E">
        <w:rPr>
          <w:rFonts w:ascii="Candara" w:hAnsi="Candara"/>
          <w:color w:val="003366"/>
        </w:rPr>
        <w:t xml:space="preserve">THURSDAY: </w:t>
      </w:r>
      <w:r w:rsidR="004101C3">
        <w:rPr>
          <w:rFonts w:ascii="Candara" w:hAnsi="Candara"/>
          <w:bCs/>
          <w:color w:val="003366"/>
        </w:rPr>
        <w:t xml:space="preserve">DAY </w:t>
      </w:r>
      <w:r w:rsidR="002F0D6E">
        <w:rPr>
          <w:rFonts w:ascii="Candara" w:hAnsi="Candara"/>
          <w:bCs/>
          <w:color w:val="003366"/>
        </w:rPr>
        <w:t>4</w:t>
      </w:r>
      <w:r w:rsidRPr="000F38AE">
        <w:rPr>
          <w:rFonts w:ascii="Candara" w:hAnsi="Candara"/>
          <w:bCs/>
          <w:color w:val="003366"/>
        </w:rPr>
        <w:t>: Unit 4 PPT Review</w:t>
      </w:r>
      <w:r>
        <w:rPr>
          <w:rFonts w:ascii="Candara" w:hAnsi="Candara"/>
          <w:b/>
          <w:color w:val="003366"/>
        </w:rPr>
        <w:t xml:space="preserve"> </w:t>
      </w:r>
    </w:p>
    <w:p w14:paraId="0390A0B0" w14:textId="77777777" w:rsidR="000F38AE" w:rsidRPr="00950CA4" w:rsidRDefault="000F38AE" w:rsidP="000F38AE">
      <w:pPr>
        <w:pStyle w:val="ListParagraph"/>
        <w:numPr>
          <w:ilvl w:val="0"/>
          <w:numId w:val="35"/>
        </w:numPr>
        <w:rPr>
          <w:rFonts w:ascii="Candara" w:hAnsi="Candara"/>
          <w:b/>
          <w:bCs/>
          <w:color w:val="003366"/>
        </w:rPr>
      </w:pPr>
      <w:r w:rsidRPr="00950CA4">
        <w:rPr>
          <w:rFonts w:ascii="Candara" w:hAnsi="Candara"/>
          <w:b/>
          <w:bCs/>
          <w:color w:val="003366"/>
        </w:rPr>
        <w:t>Module 19 – Visual Organization &amp; Interpretation</w:t>
      </w:r>
    </w:p>
    <w:p w14:paraId="5E712A4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20 – Hearing</w:t>
      </w:r>
    </w:p>
    <w:p w14:paraId="366F8AF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21 – The Other Senses</w:t>
      </w:r>
    </w:p>
    <w:p w14:paraId="4AB9C33B" w14:textId="77777777" w:rsidR="000F38AE" w:rsidRDefault="000F38AE" w:rsidP="008578E7">
      <w:pPr>
        <w:rPr>
          <w:rFonts w:ascii="Candara" w:hAnsi="Candara"/>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D954DF" w14:textId="1A02084C"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7DCBA44" w14:textId="08931CBF"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p>
    <w:p w14:paraId="60545628" w14:textId="1BFCF0CA"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Unit 4 Vocabulary and Test</w:t>
      </w:r>
    </w:p>
    <w:p w14:paraId="73FFB4F0" w14:textId="77777777" w:rsidR="00D1447B" w:rsidRPr="00D1447B" w:rsidRDefault="00D1447B" w:rsidP="00D1447B">
      <w:pPr>
        <w:ind w:left="360"/>
        <w:jc w:val="center"/>
        <w:rPr>
          <w:rFonts w:ascii="Candara" w:hAnsi="Candara"/>
          <w:color w:val="0000CC"/>
        </w:rPr>
      </w:pPr>
      <w:r w:rsidRPr="00D1447B">
        <w:rPr>
          <w:rFonts w:ascii="Candara" w:hAnsi="Candara"/>
          <w:color w:val="0000CC"/>
        </w:rPr>
        <w:t>Unit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1447B" w:rsidRPr="00D1447B" w14:paraId="087C77E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3CD5B6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Sensation</w:t>
            </w:r>
          </w:p>
        </w:tc>
        <w:tc>
          <w:tcPr>
            <w:tcW w:w="1798" w:type="dxa"/>
            <w:tcBorders>
              <w:top w:val="single" w:sz="4" w:space="0" w:color="auto"/>
              <w:left w:val="single" w:sz="4" w:space="0" w:color="auto"/>
              <w:bottom w:val="single" w:sz="4" w:space="0" w:color="auto"/>
              <w:right w:val="single" w:sz="4" w:space="0" w:color="auto"/>
            </w:tcBorders>
            <w:hideMark/>
          </w:tcPr>
          <w:p w14:paraId="6837DD1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Perception</w:t>
            </w:r>
          </w:p>
        </w:tc>
        <w:tc>
          <w:tcPr>
            <w:tcW w:w="1798" w:type="dxa"/>
            <w:tcBorders>
              <w:top w:val="single" w:sz="4" w:space="0" w:color="auto"/>
              <w:left w:val="single" w:sz="4" w:space="0" w:color="auto"/>
              <w:bottom w:val="single" w:sz="4" w:space="0" w:color="auto"/>
              <w:right w:val="single" w:sz="4" w:space="0" w:color="auto"/>
            </w:tcBorders>
            <w:hideMark/>
          </w:tcPr>
          <w:p w14:paraId="4229024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Bottom-up processing</w:t>
            </w:r>
          </w:p>
        </w:tc>
        <w:tc>
          <w:tcPr>
            <w:tcW w:w="1798" w:type="dxa"/>
            <w:tcBorders>
              <w:top w:val="single" w:sz="4" w:space="0" w:color="auto"/>
              <w:left w:val="single" w:sz="4" w:space="0" w:color="auto"/>
              <w:bottom w:val="single" w:sz="4" w:space="0" w:color="auto"/>
              <w:right w:val="single" w:sz="4" w:space="0" w:color="auto"/>
            </w:tcBorders>
            <w:hideMark/>
          </w:tcPr>
          <w:p w14:paraId="3A488E7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Top-down processing</w:t>
            </w:r>
          </w:p>
        </w:tc>
        <w:tc>
          <w:tcPr>
            <w:tcW w:w="1799" w:type="dxa"/>
            <w:tcBorders>
              <w:top w:val="single" w:sz="4" w:space="0" w:color="auto"/>
              <w:left w:val="single" w:sz="4" w:space="0" w:color="auto"/>
              <w:bottom w:val="single" w:sz="4" w:space="0" w:color="auto"/>
              <w:right w:val="single" w:sz="4" w:space="0" w:color="auto"/>
            </w:tcBorders>
            <w:hideMark/>
          </w:tcPr>
          <w:p w14:paraId="0C8D77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Selective attention</w:t>
            </w:r>
          </w:p>
        </w:tc>
        <w:tc>
          <w:tcPr>
            <w:tcW w:w="1799" w:type="dxa"/>
            <w:tcBorders>
              <w:top w:val="single" w:sz="4" w:space="0" w:color="auto"/>
              <w:left w:val="single" w:sz="4" w:space="0" w:color="auto"/>
              <w:bottom w:val="single" w:sz="4" w:space="0" w:color="auto"/>
              <w:right w:val="single" w:sz="4" w:space="0" w:color="auto"/>
            </w:tcBorders>
            <w:hideMark/>
          </w:tcPr>
          <w:p w14:paraId="2A2FD7F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Inattentional blindness</w:t>
            </w:r>
          </w:p>
        </w:tc>
      </w:tr>
      <w:tr w:rsidR="00D1447B" w:rsidRPr="00D1447B" w14:paraId="5B14E26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A1148C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Change blindness</w:t>
            </w:r>
          </w:p>
        </w:tc>
        <w:tc>
          <w:tcPr>
            <w:tcW w:w="1798" w:type="dxa"/>
            <w:tcBorders>
              <w:top w:val="single" w:sz="4" w:space="0" w:color="auto"/>
              <w:left w:val="single" w:sz="4" w:space="0" w:color="auto"/>
              <w:bottom w:val="single" w:sz="4" w:space="0" w:color="auto"/>
              <w:right w:val="single" w:sz="4" w:space="0" w:color="auto"/>
            </w:tcBorders>
            <w:hideMark/>
          </w:tcPr>
          <w:p w14:paraId="74214B3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Transduction</w:t>
            </w:r>
          </w:p>
        </w:tc>
        <w:tc>
          <w:tcPr>
            <w:tcW w:w="1798" w:type="dxa"/>
            <w:tcBorders>
              <w:top w:val="single" w:sz="4" w:space="0" w:color="auto"/>
              <w:left w:val="single" w:sz="4" w:space="0" w:color="auto"/>
              <w:bottom w:val="single" w:sz="4" w:space="0" w:color="auto"/>
              <w:right w:val="single" w:sz="4" w:space="0" w:color="auto"/>
            </w:tcBorders>
            <w:hideMark/>
          </w:tcPr>
          <w:p w14:paraId="3C503A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Psychophysics</w:t>
            </w:r>
          </w:p>
        </w:tc>
        <w:tc>
          <w:tcPr>
            <w:tcW w:w="1798" w:type="dxa"/>
            <w:tcBorders>
              <w:top w:val="single" w:sz="4" w:space="0" w:color="auto"/>
              <w:left w:val="single" w:sz="4" w:space="0" w:color="auto"/>
              <w:bottom w:val="single" w:sz="4" w:space="0" w:color="auto"/>
              <w:right w:val="single" w:sz="4" w:space="0" w:color="auto"/>
            </w:tcBorders>
            <w:hideMark/>
          </w:tcPr>
          <w:p w14:paraId="6CD97F6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Signal detection theory</w:t>
            </w:r>
          </w:p>
        </w:tc>
        <w:tc>
          <w:tcPr>
            <w:tcW w:w="1799" w:type="dxa"/>
            <w:tcBorders>
              <w:top w:val="single" w:sz="4" w:space="0" w:color="auto"/>
              <w:left w:val="single" w:sz="4" w:space="0" w:color="auto"/>
              <w:bottom w:val="single" w:sz="4" w:space="0" w:color="auto"/>
              <w:right w:val="single" w:sz="4" w:space="0" w:color="auto"/>
            </w:tcBorders>
            <w:hideMark/>
          </w:tcPr>
          <w:p w14:paraId="6EF96DA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Subliminal</w:t>
            </w:r>
          </w:p>
        </w:tc>
        <w:tc>
          <w:tcPr>
            <w:tcW w:w="1799" w:type="dxa"/>
            <w:tcBorders>
              <w:top w:val="single" w:sz="4" w:space="0" w:color="auto"/>
              <w:left w:val="single" w:sz="4" w:space="0" w:color="auto"/>
              <w:bottom w:val="single" w:sz="4" w:space="0" w:color="auto"/>
              <w:right w:val="single" w:sz="4" w:space="0" w:color="auto"/>
            </w:tcBorders>
            <w:hideMark/>
          </w:tcPr>
          <w:p w14:paraId="71F18F5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Priming</w:t>
            </w:r>
          </w:p>
        </w:tc>
      </w:tr>
      <w:tr w:rsidR="00D1447B" w:rsidRPr="00D1447B" w14:paraId="20B3C6C3"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B3F907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Difference threshold</w:t>
            </w:r>
          </w:p>
        </w:tc>
        <w:tc>
          <w:tcPr>
            <w:tcW w:w="1798" w:type="dxa"/>
            <w:tcBorders>
              <w:top w:val="single" w:sz="4" w:space="0" w:color="auto"/>
              <w:left w:val="single" w:sz="4" w:space="0" w:color="auto"/>
              <w:bottom w:val="single" w:sz="4" w:space="0" w:color="auto"/>
              <w:right w:val="single" w:sz="4" w:space="0" w:color="auto"/>
            </w:tcBorders>
            <w:hideMark/>
          </w:tcPr>
          <w:p w14:paraId="609624C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Weber’s Law</w:t>
            </w:r>
          </w:p>
        </w:tc>
        <w:tc>
          <w:tcPr>
            <w:tcW w:w="1798" w:type="dxa"/>
            <w:tcBorders>
              <w:top w:val="single" w:sz="4" w:space="0" w:color="auto"/>
              <w:left w:val="single" w:sz="4" w:space="0" w:color="auto"/>
              <w:bottom w:val="single" w:sz="4" w:space="0" w:color="auto"/>
              <w:right w:val="single" w:sz="4" w:space="0" w:color="auto"/>
            </w:tcBorders>
            <w:hideMark/>
          </w:tcPr>
          <w:p w14:paraId="7B0D062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adaptation</w:t>
            </w:r>
          </w:p>
        </w:tc>
        <w:tc>
          <w:tcPr>
            <w:tcW w:w="1798" w:type="dxa"/>
            <w:tcBorders>
              <w:top w:val="single" w:sz="4" w:space="0" w:color="auto"/>
              <w:left w:val="single" w:sz="4" w:space="0" w:color="auto"/>
              <w:bottom w:val="single" w:sz="4" w:space="0" w:color="auto"/>
              <w:right w:val="single" w:sz="4" w:space="0" w:color="auto"/>
            </w:tcBorders>
            <w:hideMark/>
          </w:tcPr>
          <w:p w14:paraId="3DB22B0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set</w:t>
            </w:r>
          </w:p>
        </w:tc>
        <w:tc>
          <w:tcPr>
            <w:tcW w:w="1799" w:type="dxa"/>
            <w:tcBorders>
              <w:top w:val="single" w:sz="4" w:space="0" w:color="auto"/>
              <w:left w:val="single" w:sz="4" w:space="0" w:color="auto"/>
              <w:bottom w:val="single" w:sz="4" w:space="0" w:color="auto"/>
              <w:right w:val="single" w:sz="4" w:space="0" w:color="auto"/>
            </w:tcBorders>
            <w:hideMark/>
          </w:tcPr>
          <w:p w14:paraId="7728DCF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Extrasensory perception</w:t>
            </w:r>
          </w:p>
        </w:tc>
        <w:tc>
          <w:tcPr>
            <w:tcW w:w="1799" w:type="dxa"/>
            <w:tcBorders>
              <w:top w:val="single" w:sz="4" w:space="0" w:color="auto"/>
              <w:left w:val="single" w:sz="4" w:space="0" w:color="auto"/>
              <w:bottom w:val="single" w:sz="4" w:space="0" w:color="auto"/>
              <w:right w:val="single" w:sz="4" w:space="0" w:color="auto"/>
            </w:tcBorders>
            <w:hideMark/>
          </w:tcPr>
          <w:p w14:paraId="75B0F4F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Parapsychology</w:t>
            </w:r>
          </w:p>
        </w:tc>
      </w:tr>
      <w:tr w:rsidR="00D1447B" w:rsidRPr="00D1447B" w14:paraId="4A6532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BDCDE8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Wavelength</w:t>
            </w:r>
          </w:p>
        </w:tc>
        <w:tc>
          <w:tcPr>
            <w:tcW w:w="1798" w:type="dxa"/>
            <w:tcBorders>
              <w:top w:val="single" w:sz="4" w:space="0" w:color="auto"/>
              <w:left w:val="single" w:sz="4" w:space="0" w:color="auto"/>
              <w:bottom w:val="single" w:sz="4" w:space="0" w:color="auto"/>
              <w:right w:val="single" w:sz="4" w:space="0" w:color="auto"/>
            </w:tcBorders>
            <w:hideMark/>
          </w:tcPr>
          <w:p w14:paraId="53511FD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Hue</w:t>
            </w:r>
          </w:p>
        </w:tc>
        <w:tc>
          <w:tcPr>
            <w:tcW w:w="1798" w:type="dxa"/>
            <w:tcBorders>
              <w:top w:val="single" w:sz="4" w:space="0" w:color="auto"/>
              <w:left w:val="single" w:sz="4" w:space="0" w:color="auto"/>
              <w:bottom w:val="single" w:sz="4" w:space="0" w:color="auto"/>
              <w:right w:val="single" w:sz="4" w:space="0" w:color="auto"/>
            </w:tcBorders>
            <w:hideMark/>
          </w:tcPr>
          <w:p w14:paraId="6A3FED5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Intensity</w:t>
            </w:r>
          </w:p>
        </w:tc>
        <w:tc>
          <w:tcPr>
            <w:tcW w:w="1798" w:type="dxa"/>
            <w:tcBorders>
              <w:top w:val="single" w:sz="4" w:space="0" w:color="auto"/>
              <w:left w:val="single" w:sz="4" w:space="0" w:color="auto"/>
              <w:bottom w:val="single" w:sz="4" w:space="0" w:color="auto"/>
              <w:right w:val="single" w:sz="4" w:space="0" w:color="auto"/>
            </w:tcBorders>
            <w:hideMark/>
          </w:tcPr>
          <w:p w14:paraId="3181528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Pupil</w:t>
            </w:r>
          </w:p>
        </w:tc>
        <w:tc>
          <w:tcPr>
            <w:tcW w:w="1799" w:type="dxa"/>
            <w:tcBorders>
              <w:top w:val="single" w:sz="4" w:space="0" w:color="auto"/>
              <w:left w:val="single" w:sz="4" w:space="0" w:color="auto"/>
              <w:bottom w:val="single" w:sz="4" w:space="0" w:color="auto"/>
              <w:right w:val="single" w:sz="4" w:space="0" w:color="auto"/>
            </w:tcBorders>
            <w:hideMark/>
          </w:tcPr>
          <w:p w14:paraId="49483E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Iris</w:t>
            </w:r>
          </w:p>
        </w:tc>
        <w:tc>
          <w:tcPr>
            <w:tcW w:w="1799" w:type="dxa"/>
            <w:tcBorders>
              <w:top w:val="single" w:sz="4" w:space="0" w:color="auto"/>
              <w:left w:val="single" w:sz="4" w:space="0" w:color="auto"/>
              <w:bottom w:val="single" w:sz="4" w:space="0" w:color="auto"/>
              <w:right w:val="single" w:sz="4" w:space="0" w:color="auto"/>
            </w:tcBorders>
            <w:hideMark/>
          </w:tcPr>
          <w:p w14:paraId="739230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Lens</w:t>
            </w:r>
          </w:p>
        </w:tc>
      </w:tr>
      <w:tr w:rsidR="00D1447B" w:rsidRPr="00D1447B" w14:paraId="686647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75AE8D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w:t>
            </w:r>
          </w:p>
        </w:tc>
        <w:tc>
          <w:tcPr>
            <w:tcW w:w="1798" w:type="dxa"/>
            <w:tcBorders>
              <w:top w:val="single" w:sz="4" w:space="0" w:color="auto"/>
              <w:left w:val="single" w:sz="4" w:space="0" w:color="auto"/>
              <w:bottom w:val="single" w:sz="4" w:space="0" w:color="auto"/>
              <w:right w:val="single" w:sz="4" w:space="0" w:color="auto"/>
            </w:tcBorders>
            <w:hideMark/>
          </w:tcPr>
          <w:p w14:paraId="65A28D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Accommodation</w:t>
            </w:r>
          </w:p>
        </w:tc>
        <w:tc>
          <w:tcPr>
            <w:tcW w:w="1798" w:type="dxa"/>
            <w:tcBorders>
              <w:top w:val="single" w:sz="4" w:space="0" w:color="auto"/>
              <w:left w:val="single" w:sz="4" w:space="0" w:color="auto"/>
              <w:bottom w:val="single" w:sz="4" w:space="0" w:color="auto"/>
              <w:right w:val="single" w:sz="4" w:space="0" w:color="auto"/>
            </w:tcBorders>
            <w:hideMark/>
          </w:tcPr>
          <w:p w14:paraId="282B2AB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Rods</w:t>
            </w:r>
          </w:p>
        </w:tc>
        <w:tc>
          <w:tcPr>
            <w:tcW w:w="1798" w:type="dxa"/>
            <w:tcBorders>
              <w:top w:val="single" w:sz="4" w:space="0" w:color="auto"/>
              <w:left w:val="single" w:sz="4" w:space="0" w:color="auto"/>
              <w:bottom w:val="single" w:sz="4" w:space="0" w:color="auto"/>
              <w:right w:val="single" w:sz="4" w:space="0" w:color="auto"/>
            </w:tcBorders>
            <w:hideMark/>
          </w:tcPr>
          <w:p w14:paraId="1B13819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Cones</w:t>
            </w:r>
          </w:p>
        </w:tc>
        <w:tc>
          <w:tcPr>
            <w:tcW w:w="1799" w:type="dxa"/>
            <w:tcBorders>
              <w:top w:val="single" w:sz="4" w:space="0" w:color="auto"/>
              <w:left w:val="single" w:sz="4" w:space="0" w:color="auto"/>
              <w:bottom w:val="single" w:sz="4" w:space="0" w:color="auto"/>
              <w:right w:val="single" w:sz="4" w:space="0" w:color="auto"/>
            </w:tcBorders>
            <w:hideMark/>
          </w:tcPr>
          <w:p w14:paraId="565FF53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Optic nerve</w:t>
            </w:r>
          </w:p>
        </w:tc>
        <w:tc>
          <w:tcPr>
            <w:tcW w:w="1799" w:type="dxa"/>
            <w:tcBorders>
              <w:top w:val="single" w:sz="4" w:space="0" w:color="auto"/>
              <w:left w:val="single" w:sz="4" w:space="0" w:color="auto"/>
              <w:bottom w:val="single" w:sz="4" w:space="0" w:color="auto"/>
              <w:right w:val="single" w:sz="4" w:space="0" w:color="auto"/>
            </w:tcBorders>
            <w:hideMark/>
          </w:tcPr>
          <w:p w14:paraId="3A4E49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Blind spot</w:t>
            </w:r>
          </w:p>
        </w:tc>
      </w:tr>
      <w:tr w:rsidR="00D1447B" w:rsidRPr="00D1447B" w14:paraId="11A4C5E8"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6DD8C4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Fovea</w:t>
            </w:r>
          </w:p>
        </w:tc>
        <w:tc>
          <w:tcPr>
            <w:tcW w:w="1798" w:type="dxa"/>
            <w:tcBorders>
              <w:top w:val="single" w:sz="4" w:space="0" w:color="auto"/>
              <w:left w:val="single" w:sz="4" w:space="0" w:color="auto"/>
              <w:bottom w:val="single" w:sz="4" w:space="0" w:color="auto"/>
              <w:right w:val="single" w:sz="4" w:space="0" w:color="auto"/>
            </w:tcBorders>
            <w:hideMark/>
          </w:tcPr>
          <w:p w14:paraId="6C5BE6A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Feature detectors</w:t>
            </w:r>
          </w:p>
        </w:tc>
        <w:tc>
          <w:tcPr>
            <w:tcW w:w="1798" w:type="dxa"/>
            <w:tcBorders>
              <w:top w:val="single" w:sz="4" w:space="0" w:color="auto"/>
              <w:left w:val="single" w:sz="4" w:space="0" w:color="auto"/>
              <w:bottom w:val="single" w:sz="4" w:space="0" w:color="auto"/>
              <w:right w:val="single" w:sz="4" w:space="0" w:color="auto"/>
            </w:tcBorders>
            <w:hideMark/>
          </w:tcPr>
          <w:p w14:paraId="1CAC3A2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Parallel processing </w:t>
            </w:r>
          </w:p>
        </w:tc>
        <w:tc>
          <w:tcPr>
            <w:tcW w:w="1798" w:type="dxa"/>
            <w:tcBorders>
              <w:top w:val="single" w:sz="4" w:space="0" w:color="auto"/>
              <w:left w:val="single" w:sz="4" w:space="0" w:color="auto"/>
              <w:bottom w:val="single" w:sz="4" w:space="0" w:color="auto"/>
              <w:right w:val="single" w:sz="4" w:space="0" w:color="auto"/>
            </w:tcBorders>
            <w:hideMark/>
          </w:tcPr>
          <w:p w14:paraId="163EFD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Young-Helmholtz Trichromatic Theory</w:t>
            </w:r>
          </w:p>
        </w:tc>
        <w:tc>
          <w:tcPr>
            <w:tcW w:w="1799" w:type="dxa"/>
            <w:tcBorders>
              <w:top w:val="single" w:sz="4" w:space="0" w:color="auto"/>
              <w:left w:val="single" w:sz="4" w:space="0" w:color="auto"/>
              <w:bottom w:val="single" w:sz="4" w:space="0" w:color="auto"/>
              <w:right w:val="single" w:sz="4" w:space="0" w:color="auto"/>
            </w:tcBorders>
            <w:hideMark/>
          </w:tcPr>
          <w:p w14:paraId="0988296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Opponent Process Theory</w:t>
            </w:r>
          </w:p>
        </w:tc>
        <w:tc>
          <w:tcPr>
            <w:tcW w:w="1799" w:type="dxa"/>
            <w:tcBorders>
              <w:top w:val="single" w:sz="4" w:space="0" w:color="auto"/>
              <w:left w:val="single" w:sz="4" w:space="0" w:color="auto"/>
              <w:bottom w:val="single" w:sz="4" w:space="0" w:color="auto"/>
              <w:right w:val="single" w:sz="4" w:space="0" w:color="auto"/>
            </w:tcBorders>
            <w:hideMark/>
          </w:tcPr>
          <w:p w14:paraId="47A7F66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Gestalt</w:t>
            </w:r>
          </w:p>
        </w:tc>
      </w:tr>
      <w:tr w:rsidR="00D1447B" w:rsidRPr="00D1447B" w14:paraId="7904C349"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79490B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Figure-Ground</w:t>
            </w:r>
          </w:p>
        </w:tc>
        <w:tc>
          <w:tcPr>
            <w:tcW w:w="1798" w:type="dxa"/>
            <w:tcBorders>
              <w:top w:val="single" w:sz="4" w:space="0" w:color="auto"/>
              <w:left w:val="single" w:sz="4" w:space="0" w:color="auto"/>
              <w:bottom w:val="single" w:sz="4" w:space="0" w:color="auto"/>
              <w:right w:val="single" w:sz="4" w:space="0" w:color="auto"/>
            </w:tcBorders>
            <w:hideMark/>
          </w:tcPr>
          <w:p w14:paraId="0254C6F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Grouping</w:t>
            </w:r>
          </w:p>
        </w:tc>
        <w:tc>
          <w:tcPr>
            <w:tcW w:w="1798" w:type="dxa"/>
            <w:tcBorders>
              <w:top w:val="single" w:sz="4" w:space="0" w:color="auto"/>
              <w:left w:val="single" w:sz="4" w:space="0" w:color="auto"/>
              <w:bottom w:val="single" w:sz="4" w:space="0" w:color="auto"/>
              <w:right w:val="single" w:sz="4" w:space="0" w:color="auto"/>
            </w:tcBorders>
            <w:hideMark/>
          </w:tcPr>
          <w:p w14:paraId="096232F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Depth Perception</w:t>
            </w:r>
          </w:p>
        </w:tc>
        <w:tc>
          <w:tcPr>
            <w:tcW w:w="1798" w:type="dxa"/>
            <w:tcBorders>
              <w:top w:val="single" w:sz="4" w:space="0" w:color="auto"/>
              <w:left w:val="single" w:sz="4" w:space="0" w:color="auto"/>
              <w:bottom w:val="single" w:sz="4" w:space="0" w:color="auto"/>
              <w:right w:val="single" w:sz="4" w:space="0" w:color="auto"/>
            </w:tcBorders>
            <w:hideMark/>
          </w:tcPr>
          <w:p w14:paraId="174A3F3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Visual Cliff</w:t>
            </w:r>
          </w:p>
        </w:tc>
        <w:tc>
          <w:tcPr>
            <w:tcW w:w="1799" w:type="dxa"/>
            <w:tcBorders>
              <w:top w:val="single" w:sz="4" w:space="0" w:color="auto"/>
              <w:left w:val="single" w:sz="4" w:space="0" w:color="auto"/>
              <w:bottom w:val="single" w:sz="4" w:space="0" w:color="auto"/>
              <w:right w:val="single" w:sz="4" w:space="0" w:color="auto"/>
            </w:tcBorders>
            <w:hideMark/>
          </w:tcPr>
          <w:p w14:paraId="1669149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Binocular Cues</w:t>
            </w:r>
          </w:p>
        </w:tc>
        <w:tc>
          <w:tcPr>
            <w:tcW w:w="1799" w:type="dxa"/>
            <w:tcBorders>
              <w:top w:val="single" w:sz="4" w:space="0" w:color="auto"/>
              <w:left w:val="single" w:sz="4" w:space="0" w:color="auto"/>
              <w:bottom w:val="single" w:sz="4" w:space="0" w:color="auto"/>
              <w:right w:val="single" w:sz="4" w:space="0" w:color="auto"/>
            </w:tcBorders>
            <w:hideMark/>
          </w:tcPr>
          <w:p w14:paraId="5848B99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Retinal Disparity</w:t>
            </w:r>
          </w:p>
        </w:tc>
      </w:tr>
      <w:tr w:rsidR="00D1447B" w:rsidRPr="00D1447B" w14:paraId="4F648E5D"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6C4BF8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Monocular cues</w:t>
            </w:r>
          </w:p>
        </w:tc>
        <w:tc>
          <w:tcPr>
            <w:tcW w:w="1798" w:type="dxa"/>
            <w:tcBorders>
              <w:top w:val="single" w:sz="4" w:space="0" w:color="auto"/>
              <w:left w:val="single" w:sz="4" w:space="0" w:color="auto"/>
              <w:bottom w:val="single" w:sz="4" w:space="0" w:color="auto"/>
              <w:right w:val="single" w:sz="4" w:space="0" w:color="auto"/>
            </w:tcBorders>
            <w:hideMark/>
          </w:tcPr>
          <w:p w14:paraId="04F5842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Phi phenomenon</w:t>
            </w:r>
          </w:p>
        </w:tc>
        <w:tc>
          <w:tcPr>
            <w:tcW w:w="1798" w:type="dxa"/>
            <w:tcBorders>
              <w:top w:val="single" w:sz="4" w:space="0" w:color="auto"/>
              <w:left w:val="single" w:sz="4" w:space="0" w:color="auto"/>
              <w:bottom w:val="single" w:sz="4" w:space="0" w:color="auto"/>
              <w:right w:val="single" w:sz="4" w:space="0" w:color="auto"/>
            </w:tcBorders>
            <w:hideMark/>
          </w:tcPr>
          <w:p w14:paraId="59DA9BC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constancy</w:t>
            </w:r>
          </w:p>
        </w:tc>
        <w:tc>
          <w:tcPr>
            <w:tcW w:w="1798" w:type="dxa"/>
            <w:tcBorders>
              <w:top w:val="single" w:sz="4" w:space="0" w:color="auto"/>
              <w:left w:val="single" w:sz="4" w:space="0" w:color="auto"/>
              <w:bottom w:val="single" w:sz="4" w:space="0" w:color="auto"/>
              <w:right w:val="single" w:sz="4" w:space="0" w:color="auto"/>
            </w:tcBorders>
            <w:hideMark/>
          </w:tcPr>
          <w:p w14:paraId="329757E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Color constancy </w:t>
            </w:r>
          </w:p>
        </w:tc>
        <w:tc>
          <w:tcPr>
            <w:tcW w:w="1799" w:type="dxa"/>
            <w:tcBorders>
              <w:top w:val="single" w:sz="4" w:space="0" w:color="auto"/>
              <w:left w:val="single" w:sz="4" w:space="0" w:color="auto"/>
              <w:bottom w:val="single" w:sz="4" w:space="0" w:color="auto"/>
              <w:right w:val="single" w:sz="4" w:space="0" w:color="auto"/>
            </w:tcBorders>
            <w:hideMark/>
          </w:tcPr>
          <w:p w14:paraId="7313B8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adaptation</w:t>
            </w:r>
          </w:p>
        </w:tc>
        <w:tc>
          <w:tcPr>
            <w:tcW w:w="1799" w:type="dxa"/>
            <w:tcBorders>
              <w:top w:val="single" w:sz="4" w:space="0" w:color="auto"/>
              <w:left w:val="single" w:sz="4" w:space="0" w:color="auto"/>
              <w:bottom w:val="single" w:sz="4" w:space="0" w:color="auto"/>
              <w:right w:val="single" w:sz="4" w:space="0" w:color="auto"/>
            </w:tcBorders>
            <w:hideMark/>
          </w:tcPr>
          <w:p w14:paraId="56A9E93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Audition</w:t>
            </w:r>
          </w:p>
        </w:tc>
      </w:tr>
      <w:tr w:rsidR="00D1447B" w:rsidRPr="00D1447B" w14:paraId="3481AC4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5FB6662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Frequency </w:t>
            </w:r>
          </w:p>
        </w:tc>
        <w:tc>
          <w:tcPr>
            <w:tcW w:w="1798" w:type="dxa"/>
            <w:tcBorders>
              <w:top w:val="single" w:sz="4" w:space="0" w:color="auto"/>
              <w:left w:val="single" w:sz="4" w:space="0" w:color="auto"/>
              <w:bottom w:val="single" w:sz="4" w:space="0" w:color="auto"/>
              <w:right w:val="single" w:sz="4" w:space="0" w:color="auto"/>
            </w:tcBorders>
            <w:hideMark/>
          </w:tcPr>
          <w:p w14:paraId="737963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Pitch</w:t>
            </w:r>
          </w:p>
        </w:tc>
        <w:tc>
          <w:tcPr>
            <w:tcW w:w="1798" w:type="dxa"/>
            <w:tcBorders>
              <w:top w:val="single" w:sz="4" w:space="0" w:color="auto"/>
              <w:left w:val="single" w:sz="4" w:space="0" w:color="auto"/>
              <w:bottom w:val="single" w:sz="4" w:space="0" w:color="auto"/>
              <w:right w:val="single" w:sz="4" w:space="0" w:color="auto"/>
            </w:tcBorders>
            <w:hideMark/>
          </w:tcPr>
          <w:p w14:paraId="12ECBDF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Middle ear</w:t>
            </w:r>
          </w:p>
        </w:tc>
        <w:tc>
          <w:tcPr>
            <w:tcW w:w="1798" w:type="dxa"/>
            <w:tcBorders>
              <w:top w:val="single" w:sz="4" w:space="0" w:color="auto"/>
              <w:left w:val="single" w:sz="4" w:space="0" w:color="auto"/>
              <w:bottom w:val="single" w:sz="4" w:space="0" w:color="auto"/>
              <w:right w:val="single" w:sz="4" w:space="0" w:color="auto"/>
            </w:tcBorders>
            <w:hideMark/>
          </w:tcPr>
          <w:p w14:paraId="1F415B5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w:t>
            </w:r>
          </w:p>
        </w:tc>
        <w:tc>
          <w:tcPr>
            <w:tcW w:w="1799" w:type="dxa"/>
            <w:tcBorders>
              <w:top w:val="single" w:sz="4" w:space="0" w:color="auto"/>
              <w:left w:val="single" w:sz="4" w:space="0" w:color="auto"/>
              <w:bottom w:val="single" w:sz="4" w:space="0" w:color="auto"/>
              <w:right w:val="single" w:sz="4" w:space="0" w:color="auto"/>
            </w:tcBorders>
            <w:hideMark/>
          </w:tcPr>
          <w:p w14:paraId="295AF16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Inner ear</w:t>
            </w:r>
          </w:p>
        </w:tc>
        <w:tc>
          <w:tcPr>
            <w:tcW w:w="1799" w:type="dxa"/>
            <w:tcBorders>
              <w:top w:val="single" w:sz="4" w:space="0" w:color="auto"/>
              <w:left w:val="single" w:sz="4" w:space="0" w:color="auto"/>
              <w:bottom w:val="single" w:sz="4" w:space="0" w:color="auto"/>
              <w:right w:val="single" w:sz="4" w:space="0" w:color="auto"/>
            </w:tcBorders>
            <w:hideMark/>
          </w:tcPr>
          <w:p w14:paraId="20ECB8F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Sensorineural hearing loss</w:t>
            </w:r>
          </w:p>
        </w:tc>
      </w:tr>
      <w:tr w:rsidR="00D1447B" w:rsidRPr="00D1447B" w14:paraId="216C2AE7"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6DBC29D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Conduction hearing loss</w:t>
            </w:r>
          </w:p>
        </w:tc>
        <w:tc>
          <w:tcPr>
            <w:tcW w:w="1798" w:type="dxa"/>
            <w:tcBorders>
              <w:top w:val="single" w:sz="4" w:space="0" w:color="auto"/>
              <w:left w:val="single" w:sz="4" w:space="0" w:color="auto"/>
              <w:bottom w:val="single" w:sz="4" w:space="0" w:color="auto"/>
              <w:right w:val="single" w:sz="4" w:space="0" w:color="auto"/>
            </w:tcBorders>
            <w:hideMark/>
          </w:tcPr>
          <w:p w14:paraId="669E007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 implant</w:t>
            </w:r>
          </w:p>
        </w:tc>
        <w:tc>
          <w:tcPr>
            <w:tcW w:w="1798" w:type="dxa"/>
            <w:tcBorders>
              <w:top w:val="single" w:sz="4" w:space="0" w:color="auto"/>
              <w:left w:val="single" w:sz="4" w:space="0" w:color="auto"/>
              <w:bottom w:val="single" w:sz="4" w:space="0" w:color="auto"/>
              <w:right w:val="single" w:sz="4" w:space="0" w:color="auto"/>
            </w:tcBorders>
            <w:hideMark/>
          </w:tcPr>
          <w:p w14:paraId="568483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Place theory</w:t>
            </w:r>
          </w:p>
        </w:tc>
        <w:tc>
          <w:tcPr>
            <w:tcW w:w="1798" w:type="dxa"/>
            <w:tcBorders>
              <w:top w:val="single" w:sz="4" w:space="0" w:color="auto"/>
              <w:left w:val="single" w:sz="4" w:space="0" w:color="auto"/>
              <w:bottom w:val="single" w:sz="4" w:space="0" w:color="auto"/>
              <w:right w:val="single" w:sz="4" w:space="0" w:color="auto"/>
            </w:tcBorders>
            <w:hideMark/>
          </w:tcPr>
          <w:p w14:paraId="34AE62B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Frequency theory</w:t>
            </w:r>
          </w:p>
        </w:tc>
        <w:tc>
          <w:tcPr>
            <w:tcW w:w="1799" w:type="dxa"/>
            <w:tcBorders>
              <w:top w:val="single" w:sz="4" w:space="0" w:color="auto"/>
              <w:left w:val="single" w:sz="4" w:space="0" w:color="auto"/>
              <w:bottom w:val="single" w:sz="4" w:space="0" w:color="auto"/>
              <w:right w:val="single" w:sz="4" w:space="0" w:color="auto"/>
            </w:tcBorders>
            <w:hideMark/>
          </w:tcPr>
          <w:p w14:paraId="210EBBD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Gate-control theory</w:t>
            </w:r>
          </w:p>
        </w:tc>
        <w:tc>
          <w:tcPr>
            <w:tcW w:w="1799" w:type="dxa"/>
            <w:tcBorders>
              <w:top w:val="single" w:sz="4" w:space="0" w:color="auto"/>
              <w:left w:val="single" w:sz="4" w:space="0" w:color="auto"/>
              <w:bottom w:val="single" w:sz="4" w:space="0" w:color="auto"/>
              <w:right w:val="single" w:sz="4" w:space="0" w:color="auto"/>
            </w:tcBorders>
            <w:hideMark/>
          </w:tcPr>
          <w:p w14:paraId="4D49C08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Kinesthesia</w:t>
            </w:r>
          </w:p>
        </w:tc>
      </w:tr>
      <w:tr w:rsidR="00D1447B" w:rsidRPr="00D1447B" w14:paraId="1BC5D5A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DB69F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Vestibular sense</w:t>
            </w:r>
          </w:p>
        </w:tc>
        <w:tc>
          <w:tcPr>
            <w:tcW w:w="1798" w:type="dxa"/>
            <w:tcBorders>
              <w:top w:val="single" w:sz="4" w:space="0" w:color="auto"/>
              <w:left w:val="single" w:sz="4" w:space="0" w:color="auto"/>
              <w:bottom w:val="single" w:sz="4" w:space="0" w:color="auto"/>
              <w:right w:val="single" w:sz="4" w:space="0" w:color="auto"/>
            </w:tcBorders>
            <w:hideMark/>
          </w:tcPr>
          <w:p w14:paraId="720A66C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interaction</w:t>
            </w:r>
          </w:p>
        </w:tc>
        <w:tc>
          <w:tcPr>
            <w:tcW w:w="1798" w:type="dxa"/>
            <w:tcBorders>
              <w:top w:val="single" w:sz="4" w:space="0" w:color="auto"/>
              <w:left w:val="single" w:sz="4" w:space="0" w:color="auto"/>
              <w:bottom w:val="single" w:sz="4" w:space="0" w:color="auto"/>
              <w:right w:val="single" w:sz="4" w:space="0" w:color="auto"/>
            </w:tcBorders>
            <w:hideMark/>
          </w:tcPr>
          <w:p w14:paraId="14169CC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Embodied cognition</w:t>
            </w:r>
          </w:p>
        </w:tc>
        <w:tc>
          <w:tcPr>
            <w:tcW w:w="1798" w:type="dxa"/>
            <w:tcBorders>
              <w:top w:val="single" w:sz="4" w:space="0" w:color="auto"/>
              <w:left w:val="single" w:sz="4" w:space="0" w:color="auto"/>
              <w:bottom w:val="single" w:sz="4" w:space="0" w:color="auto"/>
              <w:right w:val="single" w:sz="4" w:space="0" w:color="auto"/>
            </w:tcBorders>
          </w:tcPr>
          <w:p w14:paraId="4289D4D0"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3CB60AD3"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2ECA23A2" w14:textId="77777777" w:rsidR="00D1447B" w:rsidRPr="00D1447B" w:rsidRDefault="00D1447B">
            <w:pPr>
              <w:rPr>
                <w:rFonts w:ascii="Candara" w:hAnsi="Candara"/>
                <w:color w:val="0000CC"/>
                <w:sz w:val="18"/>
                <w:lang w:val="en-CA"/>
              </w:rPr>
            </w:pPr>
          </w:p>
        </w:tc>
      </w:tr>
    </w:tbl>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13A3183" w14:textId="77777777" w:rsidR="001A65E6" w:rsidRDefault="001A65E6" w:rsidP="00705E04">
      <w:pPr>
        <w:pStyle w:val="ListParagraph"/>
        <w:numPr>
          <w:ilvl w:val="0"/>
          <w:numId w:val="24"/>
        </w:numPr>
        <w:rPr>
          <w:rFonts w:ascii="Candara" w:hAnsi="Candara"/>
          <w:b/>
          <w:bCs/>
          <w:color w:val="C00000"/>
        </w:rPr>
        <w:sectPr w:rsidR="001A65E6">
          <w:pgSz w:w="12240" w:h="15840"/>
          <w:pgMar w:top="720" w:right="720" w:bottom="720" w:left="720" w:header="708" w:footer="708" w:gutter="0"/>
          <w:cols w:space="720"/>
        </w:sectPr>
      </w:pPr>
    </w:p>
    <w:p w14:paraId="2EB811F3" w14:textId="522EBFCB" w:rsidR="00D1447B" w:rsidRPr="002F0D6E" w:rsidRDefault="00D1447B" w:rsidP="00705E04">
      <w:pPr>
        <w:pStyle w:val="ListParagraph"/>
        <w:numPr>
          <w:ilvl w:val="0"/>
          <w:numId w:val="24"/>
        </w:numPr>
        <w:rPr>
          <w:rFonts w:ascii="Candara" w:hAnsi="Candara"/>
          <w:b/>
          <w:bCs/>
          <w:strike/>
        </w:rPr>
      </w:pPr>
      <w:r w:rsidRPr="002F0D6E">
        <w:rPr>
          <w:rFonts w:ascii="Candara" w:hAnsi="Candara"/>
          <w:b/>
          <w:bCs/>
          <w:strike/>
          <w:color w:val="C00000"/>
        </w:rPr>
        <w:t>QUIZ:</w:t>
      </w:r>
      <w:r w:rsidRPr="002F0D6E">
        <w:rPr>
          <w:rFonts w:ascii="Candara" w:hAnsi="Candara"/>
          <w:b/>
          <w:bCs/>
          <w:strike/>
        </w:rPr>
        <w:t xml:space="preserve"> Unit 4 Vocabulary </w:t>
      </w:r>
      <w:r w:rsidRPr="002F0D6E">
        <w:rPr>
          <w:rFonts w:ascii="Candara" w:hAnsi="Candara"/>
          <w:b/>
          <w:bCs/>
          <w:strike/>
        </w:rPr>
        <w:sym w:font="Wingdings" w:char="F0E0"/>
      </w:r>
      <w:r w:rsidRPr="002F0D6E">
        <w:rPr>
          <w:rFonts w:ascii="Candara" w:hAnsi="Candara"/>
          <w:b/>
          <w:bCs/>
          <w:strike/>
        </w:rPr>
        <w:t xml:space="preserve"> Oct. 24</w:t>
      </w:r>
      <w:r w:rsidR="00950CA4" w:rsidRPr="002F0D6E">
        <w:rPr>
          <w:rFonts w:ascii="Candara" w:hAnsi="Candara"/>
          <w:b/>
          <w:bCs/>
          <w:strike/>
          <w:color w:val="E92FD3"/>
        </w:rPr>
        <w:t xml:space="preserve"> Oct. 26</w:t>
      </w:r>
    </w:p>
    <w:p w14:paraId="78005A57" w14:textId="2BE8C28D" w:rsidR="00D1447B" w:rsidRPr="00705E04"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708A4CB2" w14:textId="77777777" w:rsidR="001A65E6" w:rsidRDefault="001A65E6" w:rsidP="000F38AE">
      <w:pPr>
        <w:spacing w:after="160" w:line="259" w:lineRule="auto"/>
        <w:rPr>
          <w:rFonts w:ascii="Candara" w:hAnsi="Candara"/>
          <w:b/>
          <w:bCs/>
          <w:highlight w:val="yellow"/>
        </w:rPr>
        <w:sectPr w:rsidR="001A65E6" w:rsidSect="00504219">
          <w:type w:val="continuous"/>
          <w:pgSz w:w="12240" w:h="15840"/>
          <w:pgMar w:top="720" w:right="720" w:bottom="720" w:left="720" w:header="708" w:footer="708" w:gutter="0"/>
          <w:cols w:space="720"/>
        </w:sectPr>
      </w:pPr>
    </w:p>
    <w:p w14:paraId="2B7A76E2" w14:textId="3629596A" w:rsidR="00F277AA" w:rsidRPr="000F38AE" w:rsidRDefault="00927505" w:rsidP="000F38AE">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7F8F9C1E" w14:textId="2D6D4BB2" w:rsidR="00F277AA" w:rsidRPr="000F38AE" w:rsidRDefault="00F277AA" w:rsidP="000F38AE">
      <w:pPr>
        <w:spacing w:after="160" w:line="256" w:lineRule="auto"/>
        <w:rPr>
          <w:rFonts w:asciiTheme="minorHAnsi" w:hAnsiTheme="minorHAnsi" w:cstheme="minorHAnsi"/>
          <w:b/>
          <w:sz w:val="28"/>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rsidSect="001A65E6">
          <w:type w:val="continuous"/>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317AD212" w:rsidR="001964F8" w:rsidRDefault="001964F8" w:rsidP="00F277AA">
      <w:pPr>
        <w:spacing w:after="13" w:line="249" w:lineRule="auto"/>
        <w:ind w:left="-4"/>
        <w:rPr>
          <w:rFonts w:ascii="Candara" w:hAnsi="Candara"/>
          <w:b/>
          <w:color w:val="0000FF"/>
          <w:sz w:val="28"/>
          <w:szCs w:val="28"/>
        </w:rPr>
      </w:pPr>
    </w:p>
    <w:p w14:paraId="4FD9C3CC" w14:textId="703938FB" w:rsidR="000F38AE" w:rsidRDefault="000F38AE">
      <w:pPr>
        <w:spacing w:after="160" w:line="259" w:lineRule="auto"/>
        <w:rPr>
          <w:rFonts w:ascii="Candara" w:hAnsi="Candara"/>
          <w:b/>
          <w:color w:val="0000FF"/>
          <w:sz w:val="28"/>
          <w:szCs w:val="28"/>
        </w:rPr>
      </w:pPr>
      <w:r>
        <w:rPr>
          <w:rFonts w:ascii="Candara" w:hAnsi="Candara"/>
          <w:b/>
          <w:color w:val="0000FF"/>
          <w:sz w:val="28"/>
          <w:szCs w:val="28"/>
        </w:rPr>
        <w:br w:type="page"/>
      </w:r>
    </w:p>
    <w:p w14:paraId="5E4BE726" w14:textId="69DEF19D" w:rsidR="000F38AE" w:rsidRDefault="000F38AE" w:rsidP="00F277AA">
      <w:pPr>
        <w:spacing w:after="13" w:line="249" w:lineRule="auto"/>
        <w:ind w:left="-4"/>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20EF8149">
          <v:rect id="_x0000_i1028"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3449" w14:textId="77777777" w:rsidR="0053281D" w:rsidRDefault="0053281D" w:rsidP="00AA3026">
      <w:r>
        <w:separator/>
      </w:r>
    </w:p>
  </w:endnote>
  <w:endnote w:type="continuationSeparator" w:id="0">
    <w:p w14:paraId="7F09F461" w14:textId="77777777" w:rsidR="0053281D" w:rsidRDefault="0053281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8AC1" w14:textId="77777777" w:rsidR="0053281D" w:rsidRDefault="0053281D" w:rsidP="00AA3026">
      <w:r>
        <w:separator/>
      </w:r>
    </w:p>
  </w:footnote>
  <w:footnote w:type="continuationSeparator" w:id="0">
    <w:p w14:paraId="27403FC0" w14:textId="77777777" w:rsidR="0053281D" w:rsidRDefault="0053281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7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3"/>
  </w:num>
  <w:num w:numId="5" w16cid:durableId="1905480934">
    <w:abstractNumId w:val="17"/>
  </w:num>
  <w:num w:numId="6" w16cid:durableId="1352679990">
    <w:abstractNumId w:val="6"/>
  </w:num>
  <w:num w:numId="7" w16cid:durableId="2053070070">
    <w:abstractNumId w:val="20"/>
  </w:num>
  <w:num w:numId="8" w16cid:durableId="2024550412">
    <w:abstractNumId w:val="29"/>
  </w:num>
  <w:num w:numId="9" w16cid:durableId="1050542497">
    <w:abstractNumId w:val="23"/>
  </w:num>
  <w:num w:numId="10" w16cid:durableId="2065330332">
    <w:abstractNumId w:val="27"/>
  </w:num>
  <w:num w:numId="11" w16cid:durableId="129906557">
    <w:abstractNumId w:val="12"/>
  </w:num>
  <w:num w:numId="12" w16cid:durableId="1765951098">
    <w:abstractNumId w:val="16"/>
  </w:num>
  <w:num w:numId="13" w16cid:durableId="2102220576">
    <w:abstractNumId w:val="15"/>
  </w:num>
  <w:num w:numId="14" w16cid:durableId="1617447250">
    <w:abstractNumId w:val="31"/>
  </w:num>
  <w:num w:numId="15" w16cid:durableId="1247230819">
    <w:abstractNumId w:val="21"/>
  </w:num>
  <w:num w:numId="16" w16cid:durableId="1347900174">
    <w:abstractNumId w:val="3"/>
  </w:num>
  <w:num w:numId="17" w16cid:durableId="2097509534">
    <w:abstractNumId w:val="34"/>
  </w:num>
  <w:num w:numId="18" w16cid:durableId="1647515773">
    <w:abstractNumId w:val="8"/>
  </w:num>
  <w:num w:numId="19" w16cid:durableId="2131625186">
    <w:abstractNumId w:val="32"/>
  </w:num>
  <w:num w:numId="20" w16cid:durableId="889223372">
    <w:abstractNumId w:val="9"/>
  </w:num>
  <w:num w:numId="21" w16cid:durableId="1292057277">
    <w:abstractNumId w:val="11"/>
  </w:num>
  <w:num w:numId="22" w16cid:durableId="1848591564">
    <w:abstractNumId w:val="30"/>
  </w:num>
  <w:num w:numId="23" w16cid:durableId="1822772995">
    <w:abstractNumId w:val="28"/>
  </w:num>
  <w:num w:numId="24" w16cid:durableId="265581950">
    <w:abstractNumId w:val="5"/>
  </w:num>
  <w:num w:numId="25" w16cid:durableId="451024075">
    <w:abstractNumId w:val="22"/>
  </w:num>
  <w:num w:numId="26" w16cid:durableId="833300523">
    <w:abstractNumId w:val="26"/>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4"/>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A65E6"/>
    <w:rsid w:val="001B1635"/>
    <w:rsid w:val="001D256D"/>
    <w:rsid w:val="00227A1C"/>
    <w:rsid w:val="00241584"/>
    <w:rsid w:val="00252457"/>
    <w:rsid w:val="00256702"/>
    <w:rsid w:val="00282164"/>
    <w:rsid w:val="002A5658"/>
    <w:rsid w:val="002A67FC"/>
    <w:rsid w:val="002B2E7C"/>
    <w:rsid w:val="002C1303"/>
    <w:rsid w:val="002C20D3"/>
    <w:rsid w:val="002D7CFE"/>
    <w:rsid w:val="002E0064"/>
    <w:rsid w:val="002F0D6E"/>
    <w:rsid w:val="00347EA4"/>
    <w:rsid w:val="00360ADA"/>
    <w:rsid w:val="003647B7"/>
    <w:rsid w:val="00367E1C"/>
    <w:rsid w:val="00374A39"/>
    <w:rsid w:val="00385972"/>
    <w:rsid w:val="003A1E54"/>
    <w:rsid w:val="003B7F37"/>
    <w:rsid w:val="003C79D3"/>
    <w:rsid w:val="003D2257"/>
    <w:rsid w:val="003E1560"/>
    <w:rsid w:val="003E2CC4"/>
    <w:rsid w:val="0040347F"/>
    <w:rsid w:val="004101C3"/>
    <w:rsid w:val="004233BA"/>
    <w:rsid w:val="00445B27"/>
    <w:rsid w:val="00460314"/>
    <w:rsid w:val="00462CC7"/>
    <w:rsid w:val="00483346"/>
    <w:rsid w:val="004A4762"/>
    <w:rsid w:val="004B48D4"/>
    <w:rsid w:val="004C4504"/>
    <w:rsid w:val="004C7A4D"/>
    <w:rsid w:val="004D13F9"/>
    <w:rsid w:val="004D20BC"/>
    <w:rsid w:val="004E45CB"/>
    <w:rsid w:val="004F02DD"/>
    <w:rsid w:val="004F5EEB"/>
    <w:rsid w:val="00504219"/>
    <w:rsid w:val="00512CE0"/>
    <w:rsid w:val="0053281D"/>
    <w:rsid w:val="00547B84"/>
    <w:rsid w:val="00550FDD"/>
    <w:rsid w:val="005634DE"/>
    <w:rsid w:val="005648D6"/>
    <w:rsid w:val="00575207"/>
    <w:rsid w:val="0058661D"/>
    <w:rsid w:val="00594919"/>
    <w:rsid w:val="005B3BDF"/>
    <w:rsid w:val="005D25ED"/>
    <w:rsid w:val="005D79F8"/>
    <w:rsid w:val="005F294F"/>
    <w:rsid w:val="00627042"/>
    <w:rsid w:val="00637F88"/>
    <w:rsid w:val="0064706E"/>
    <w:rsid w:val="00681D35"/>
    <w:rsid w:val="00683DE2"/>
    <w:rsid w:val="006C1E4E"/>
    <w:rsid w:val="006C3DAD"/>
    <w:rsid w:val="006D70EC"/>
    <w:rsid w:val="006F0380"/>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7E5492"/>
    <w:rsid w:val="008039D7"/>
    <w:rsid w:val="0081032B"/>
    <w:rsid w:val="008248DD"/>
    <w:rsid w:val="0082780E"/>
    <w:rsid w:val="00831372"/>
    <w:rsid w:val="008321BE"/>
    <w:rsid w:val="00832F2A"/>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2753D"/>
    <w:rsid w:val="00940690"/>
    <w:rsid w:val="00950CA4"/>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865DD"/>
    <w:rsid w:val="00A95E27"/>
    <w:rsid w:val="00A96870"/>
    <w:rsid w:val="00AA3026"/>
    <w:rsid w:val="00AB6C13"/>
    <w:rsid w:val="00AE467E"/>
    <w:rsid w:val="00AE4A35"/>
    <w:rsid w:val="00AE59EB"/>
    <w:rsid w:val="00AF2FF1"/>
    <w:rsid w:val="00B57768"/>
    <w:rsid w:val="00B6402E"/>
    <w:rsid w:val="00B74800"/>
    <w:rsid w:val="00BA5082"/>
    <w:rsid w:val="00BC0BB8"/>
    <w:rsid w:val="00BD742B"/>
    <w:rsid w:val="00BE797B"/>
    <w:rsid w:val="00BF20CB"/>
    <w:rsid w:val="00BF5785"/>
    <w:rsid w:val="00BF7762"/>
    <w:rsid w:val="00C0172B"/>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CE0FAC"/>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65646"/>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2022-10-26T08:00:00Z</dcterms:created>
  <dcterms:modified xsi:type="dcterms:W3CDTF">2022-10-26T08:03:00Z</dcterms:modified>
</cp:coreProperties>
</file>