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CF8640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4B48D4">
        <w:rPr>
          <w:rFonts w:ascii="Candara" w:hAnsi="Candara"/>
          <w:b/>
          <w:color w:val="7030A0"/>
        </w:rPr>
        <w:t>2</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7F611C8" w:rsidR="00241584" w:rsidRPr="008342CC" w:rsidRDefault="0075424D" w:rsidP="00241584">
      <w:pPr>
        <w:rPr>
          <w:rFonts w:ascii="Candara" w:hAnsi="Candara"/>
          <w:b/>
          <w:color w:val="003366"/>
        </w:rPr>
      </w:pPr>
      <w:r>
        <w:rPr>
          <w:rFonts w:ascii="Candara" w:hAnsi="Candara"/>
          <w:b/>
          <w:color w:val="003366"/>
        </w:rPr>
        <w:t xml:space="preserve">Today’s Agenda (Day </w:t>
      </w:r>
      <w:r w:rsidR="005D79F8">
        <w:rPr>
          <w:rFonts w:ascii="Candara" w:hAnsi="Candara"/>
          <w:b/>
          <w:color w:val="003366"/>
        </w:rPr>
        <w:t>1</w:t>
      </w:r>
      <w:r w:rsidR="004B48D4">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2E61445"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8248DD">
        <w:rPr>
          <w:rFonts w:ascii="Candara" w:hAnsi="Candara"/>
        </w:rPr>
        <w:t>Unit 1 Notes</w:t>
      </w:r>
    </w:p>
    <w:p w14:paraId="4C7209E2" w14:textId="694BEF24"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4B48D4" w:rsidRPr="005648D6">
        <w:rPr>
          <w:rFonts w:ascii="Candara" w:hAnsi="Candara"/>
          <w:bCs/>
        </w:rPr>
        <w:t>ACTIVITY: Outrageous Celebrities</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2FCED611" w14:textId="2CF72A29" w:rsidR="004B48D4" w:rsidRDefault="004B48D4" w:rsidP="005D79F8">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Log in to </w:t>
      </w:r>
      <w:hyperlink r:id="rId7" w:history="1">
        <w:r w:rsidRPr="00BB0B6D">
          <w:rPr>
            <w:rStyle w:val="Hyperlink"/>
            <w:rFonts w:ascii="Candara" w:hAnsi="Candara"/>
          </w:rPr>
          <w:t>www.collegeboard.org</w:t>
        </w:r>
      </w:hyperlink>
      <w:r>
        <w:rPr>
          <w:rFonts w:ascii="Candara" w:hAnsi="Candara"/>
          <w:color w:val="003366"/>
        </w:rPr>
        <w:t xml:space="preserve"> </w:t>
      </w:r>
      <w:r w:rsidRPr="0064706E">
        <w:rPr>
          <w:rFonts w:ascii="Candara" w:hAnsi="Candara"/>
          <w:color w:val="003366"/>
        </w:rPr>
        <w:drawing>
          <wp:inline distT="0" distB="0" distL="0" distR="0" wp14:anchorId="4E097C13" wp14:editId="303E3FCB">
            <wp:extent cx="1446333" cy="820957"/>
            <wp:effectExtent l="0" t="0" r="1905" b="0"/>
            <wp:docPr id="7" name="Picture 7" descr="Graphical user interface, application, Word,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 email&#10;&#10;Description automatically generated"/>
                    <pic:cNvPicPr/>
                  </pic:nvPicPr>
                  <pic:blipFill>
                    <a:blip r:embed="rId8"/>
                    <a:stretch>
                      <a:fillRect/>
                    </a:stretch>
                  </pic:blipFill>
                  <pic:spPr>
                    <a:xfrm>
                      <a:off x="0" y="0"/>
                      <a:ext cx="1476689" cy="838187"/>
                    </a:xfrm>
                    <a:prstGeom prst="rect">
                      <a:avLst/>
                    </a:prstGeom>
                  </pic:spPr>
                </pic:pic>
              </a:graphicData>
            </a:graphic>
          </wp:inline>
        </w:drawing>
      </w:r>
      <w:r w:rsidRPr="0064706E">
        <w:rPr>
          <w:rFonts w:ascii="Candara" w:hAnsi="Candara"/>
          <w:color w:val="003366"/>
        </w:rPr>
        <w:tab/>
      </w:r>
    </w:p>
    <w:p w14:paraId="21193486" w14:textId="34A609D6" w:rsidR="004B48D4" w:rsidRDefault="004B48D4" w:rsidP="005D79F8">
      <w:pPr>
        <w:ind w:left="720" w:firstLine="720"/>
        <w:rPr>
          <w:rFonts w:ascii="Candara" w:hAnsi="Candara"/>
          <w:b/>
          <w:bCs/>
        </w:rPr>
      </w:pPr>
      <w:r w:rsidRPr="000A7592">
        <w:rPr>
          <w:rFonts w:ascii="Candara" w:hAnsi="Candara"/>
          <w:color w:val="003366"/>
        </w:rPr>
        <w:sym w:font="Wingdings" w:char="F0E0"/>
      </w:r>
      <w:r w:rsidRPr="004B48D4">
        <w:rPr>
          <w:rFonts w:ascii="Candara" w:hAnsi="Candara"/>
          <w:b/>
          <w:bCs/>
          <w:color w:val="C00000"/>
        </w:rPr>
        <w:t xml:space="preserve"> </w:t>
      </w: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Unit 1 Vocabulary</w:t>
      </w:r>
    </w:p>
    <w:p w14:paraId="60D42C02" w14:textId="33016D5C" w:rsidR="004B48D4" w:rsidRDefault="004B48D4" w:rsidP="005D79F8">
      <w:pPr>
        <w:ind w:left="720" w:firstLine="720"/>
        <w:rPr>
          <w:rFonts w:ascii="Candara" w:hAnsi="Candara"/>
          <w:b/>
          <w:bCs/>
          <w:color w:val="7030A0"/>
        </w:rPr>
      </w:pPr>
      <w:r>
        <w:rPr>
          <w:rFonts w:ascii="Candara" w:hAnsi="Candara"/>
          <w:b/>
          <w:bCs/>
        </w:rPr>
        <w:tab/>
      </w:r>
      <w:r>
        <w:rPr>
          <w:rFonts w:ascii="Candara" w:hAnsi="Candara"/>
          <w:b/>
          <w:bCs/>
          <w:color w:val="7030A0"/>
        </w:rPr>
        <w:t xml:space="preserve">*Go to </w:t>
      </w:r>
      <w:hyperlink r:id="rId9" w:history="1">
        <w:r w:rsidRPr="00BB0B6D">
          <w:rPr>
            <w:rStyle w:val="Hyperlink"/>
            <w:rFonts w:ascii="Candara" w:hAnsi="Candara"/>
            <w:b/>
            <w:bCs/>
          </w:rPr>
          <w:t>www.socrative.com</w:t>
        </w:r>
      </w:hyperlink>
      <w:r>
        <w:rPr>
          <w:rFonts w:ascii="Candara" w:hAnsi="Candara"/>
          <w:b/>
          <w:bCs/>
          <w:color w:val="7030A0"/>
        </w:rPr>
        <w:t xml:space="preserve"> </w:t>
      </w:r>
      <w:r w:rsidRPr="004B48D4">
        <w:rPr>
          <w:rFonts w:ascii="Candara" w:hAnsi="Candara"/>
          <w:b/>
          <w:bCs/>
          <w:color w:val="7030A0"/>
        </w:rPr>
        <w:sym w:font="Wingdings" w:char="F0E0"/>
      </w:r>
      <w:r>
        <w:rPr>
          <w:rFonts w:ascii="Candara" w:hAnsi="Candara"/>
          <w:b/>
          <w:bCs/>
          <w:color w:val="7030A0"/>
        </w:rPr>
        <w:t xml:space="preserve"> enter room “MSBPSYCH” </w:t>
      </w:r>
      <w:r w:rsidRPr="004B48D4">
        <w:rPr>
          <w:rFonts w:ascii="Candara" w:hAnsi="Candara"/>
          <w:b/>
          <w:bCs/>
          <w:color w:val="7030A0"/>
        </w:rPr>
        <w:sym w:font="Wingdings" w:char="F0E0"/>
      </w:r>
      <w:r>
        <w:rPr>
          <w:rFonts w:ascii="Candara" w:hAnsi="Candara"/>
          <w:b/>
          <w:bCs/>
          <w:color w:val="7030A0"/>
        </w:rPr>
        <w:t xml:space="preserve"> enter ID #</w:t>
      </w:r>
    </w:p>
    <w:p w14:paraId="58CD252F" w14:textId="77777777" w:rsidR="004B48D4" w:rsidRPr="004B48D4" w:rsidRDefault="004B48D4" w:rsidP="005D79F8">
      <w:pPr>
        <w:ind w:left="720" w:firstLine="720"/>
        <w:rPr>
          <w:rFonts w:ascii="Candara" w:hAnsi="Candara"/>
          <w:color w:val="7030A0"/>
        </w:rPr>
      </w:pPr>
    </w:p>
    <w:p w14:paraId="170268CB" w14:textId="0DA937D0" w:rsidR="005F294F" w:rsidRDefault="005F294F" w:rsidP="005D79F8">
      <w:pPr>
        <w:ind w:left="720" w:firstLine="720"/>
        <w:rPr>
          <w:rFonts w:ascii="Candara" w:hAnsi="Candara"/>
          <w:color w:val="003366"/>
        </w:rPr>
      </w:pPr>
      <w:r w:rsidRPr="000A7592">
        <w:rPr>
          <w:rFonts w:ascii="Candara" w:hAnsi="Candara"/>
          <w:color w:val="003366"/>
        </w:rPr>
        <w:sym w:font="Wingdings" w:char="F0E0"/>
      </w:r>
      <w:r w:rsidR="004B48D4">
        <w:rPr>
          <w:rFonts w:ascii="Candara" w:hAnsi="Candara"/>
          <w:color w:val="003366"/>
        </w:rPr>
        <w:t>MONDAY: DAY 2</w:t>
      </w:r>
      <w:r>
        <w:rPr>
          <w:rFonts w:ascii="Candara" w:hAnsi="Candara"/>
          <w:color w:val="003366"/>
        </w:rPr>
        <w:t xml:space="preserve">: Unit 2 PPT Review </w:t>
      </w:r>
    </w:p>
    <w:p w14:paraId="4ED36179" w14:textId="77777777" w:rsidR="005F294F" w:rsidRPr="004B48D4" w:rsidRDefault="005F294F" w:rsidP="005F294F">
      <w:pPr>
        <w:pStyle w:val="ListParagraph"/>
        <w:numPr>
          <w:ilvl w:val="0"/>
          <w:numId w:val="32"/>
        </w:numPr>
        <w:rPr>
          <w:rFonts w:ascii="Candara" w:hAnsi="Candara"/>
          <w:color w:val="003366"/>
        </w:rPr>
      </w:pPr>
      <w:r w:rsidRPr="004B48D4">
        <w:rPr>
          <w:rFonts w:ascii="Candara" w:hAnsi="Candara"/>
          <w:color w:val="003366"/>
        </w:rPr>
        <w:t>Module 4 – The need for psychological science</w:t>
      </w:r>
    </w:p>
    <w:p w14:paraId="6B5ABC5C"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5 – The scientific method and description</w:t>
      </w:r>
    </w:p>
    <w:p w14:paraId="74999096"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6 – Correlation and experimentation</w:t>
      </w:r>
    </w:p>
    <w:p w14:paraId="474FBF2D"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7 – Statistical reasoning in everyday life</w:t>
      </w:r>
    </w:p>
    <w:p w14:paraId="0A39D7FD" w14:textId="77777777" w:rsidR="0064706E" w:rsidRDefault="005F294F" w:rsidP="005F294F">
      <w:pPr>
        <w:pStyle w:val="ListParagraph"/>
        <w:numPr>
          <w:ilvl w:val="0"/>
          <w:numId w:val="32"/>
        </w:numPr>
        <w:rPr>
          <w:rFonts w:ascii="Candara" w:hAnsi="Candara"/>
          <w:color w:val="003366"/>
        </w:rPr>
      </w:pPr>
      <w:r>
        <w:rPr>
          <w:rFonts w:ascii="Candara" w:hAnsi="Candara"/>
          <w:color w:val="003366"/>
        </w:rPr>
        <w:t>Module 8 – Frequently asked questions about psychology</w:t>
      </w:r>
    </w:p>
    <w:p w14:paraId="777B6DBF" w14:textId="716F645B" w:rsidR="008578E7" w:rsidRPr="0064706E" w:rsidRDefault="0064706E" w:rsidP="0064706E">
      <w:pPr>
        <w:rPr>
          <w:rFonts w:ascii="Candara" w:hAnsi="Candara"/>
          <w:color w:val="003366"/>
        </w:rPr>
      </w:pPr>
      <w:r>
        <w:rPr>
          <w:rFonts w:ascii="Candara" w:hAnsi="Candara"/>
          <w:color w:val="003366"/>
        </w:rPr>
        <w:tab/>
      </w:r>
      <w:r>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10263C7D" w:rsidR="008578E7" w:rsidRPr="005D79F8" w:rsidRDefault="002B2E7C" w:rsidP="008578E7">
      <w:pPr>
        <w:pStyle w:val="ListParagraph"/>
        <w:numPr>
          <w:ilvl w:val="0"/>
          <w:numId w:val="24"/>
        </w:numPr>
        <w:rPr>
          <w:rFonts w:ascii="Candara" w:hAnsi="Candara"/>
          <w:strike/>
        </w:rPr>
      </w:pPr>
      <w:r w:rsidRPr="005D79F8">
        <w:rPr>
          <w:rFonts w:ascii="Candara" w:hAnsi="Candara"/>
          <w:strike/>
        </w:rPr>
        <w:t>READ: Unit 1 – Psychology’s History and Approaches</w:t>
      </w:r>
    </w:p>
    <w:p w14:paraId="25EB2E4D" w14:textId="0EFA1A6F" w:rsidR="008248DD" w:rsidRDefault="008248DD" w:rsidP="008578E7">
      <w:pPr>
        <w:pStyle w:val="ListParagraph"/>
        <w:numPr>
          <w:ilvl w:val="0"/>
          <w:numId w:val="24"/>
        </w:numPr>
        <w:rPr>
          <w:rFonts w:ascii="Candara" w:hAnsi="Candara"/>
        </w:rPr>
      </w:pPr>
      <w:r>
        <w:rPr>
          <w:rFonts w:ascii="Candara" w:hAnsi="Candara"/>
        </w:rPr>
        <w:t>READ: Unit 2 - Research Methods</w:t>
      </w:r>
    </w:p>
    <w:p w14:paraId="57DCBA44" w14:textId="628381D4" w:rsidR="002B2E7C" w:rsidRDefault="002B2E7C" w:rsidP="008578E7">
      <w:pPr>
        <w:pStyle w:val="ListParagraph"/>
        <w:numPr>
          <w:ilvl w:val="0"/>
          <w:numId w:val="24"/>
        </w:numPr>
        <w:rPr>
          <w:rFonts w:ascii="Candara" w:hAnsi="Candara"/>
        </w:rPr>
      </w:pPr>
      <w:r>
        <w:rPr>
          <w:rFonts w:ascii="Candara" w:hAnsi="Candara"/>
        </w:rPr>
        <w:t xml:space="preserve">COMPLETE: Unit </w:t>
      </w:r>
      <w:r w:rsidR="008248DD">
        <w:rPr>
          <w:rFonts w:ascii="Candara" w:hAnsi="Candara"/>
        </w:rPr>
        <w:t>2</w:t>
      </w:r>
      <w:r>
        <w:rPr>
          <w:rFonts w:ascii="Candara" w:hAnsi="Candara"/>
        </w:rPr>
        <w:t xml:space="preserve"> </w:t>
      </w:r>
      <w:r w:rsidR="008248DD">
        <w:rPr>
          <w:rFonts w:ascii="Candara" w:hAnsi="Candara"/>
        </w:rPr>
        <w:t>Vocabulary</w:t>
      </w:r>
    </w:p>
    <w:p w14:paraId="60545628" w14:textId="3735FE4C"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5D63BB2F" w14:textId="77777777" w:rsidR="005D79F8" w:rsidRPr="005D79F8" w:rsidRDefault="005D79F8" w:rsidP="005D79F8">
      <w:pPr>
        <w:pStyle w:val="ListParagraph"/>
        <w:ind w:left="3600" w:firstLine="720"/>
        <w:rPr>
          <w:rFonts w:ascii="Candara" w:hAnsi="Candara"/>
          <w:color w:val="7030A0"/>
        </w:rPr>
      </w:pPr>
      <w:r w:rsidRPr="005D79F8">
        <w:rPr>
          <w:rFonts w:ascii="Candara" w:hAnsi="Candara"/>
          <w:color w:val="7030A0"/>
        </w:rPr>
        <w:t>Unit 2: RESEARCH METHODS</w:t>
      </w:r>
    </w:p>
    <w:tbl>
      <w:tblPr>
        <w:tblStyle w:val="TableGrid"/>
        <w:tblW w:w="10846" w:type="dxa"/>
        <w:tblLook w:val="04A0" w:firstRow="1" w:lastRow="0" w:firstColumn="1" w:lastColumn="0" w:noHBand="0" w:noVBand="1"/>
      </w:tblPr>
      <w:tblGrid>
        <w:gridCol w:w="1355"/>
        <w:gridCol w:w="1355"/>
        <w:gridCol w:w="1356"/>
        <w:gridCol w:w="1356"/>
        <w:gridCol w:w="1356"/>
        <w:gridCol w:w="1356"/>
        <w:gridCol w:w="1356"/>
        <w:gridCol w:w="1356"/>
      </w:tblGrid>
      <w:tr w:rsidR="005D79F8" w:rsidRPr="005D79F8" w14:paraId="1FF4ADE6"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5610ED1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case study</w:t>
            </w:r>
          </w:p>
          <w:p w14:paraId="62645E39"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F7FACD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confounding variable</w:t>
            </w:r>
          </w:p>
          <w:p w14:paraId="2017734D"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AF22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control group</w:t>
            </w:r>
          </w:p>
          <w:p w14:paraId="5FD3CD3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740DF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correlation </w:t>
            </w:r>
          </w:p>
          <w:p w14:paraId="0E49BBC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DB516A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correlation coefficient</w:t>
            </w:r>
          </w:p>
          <w:p w14:paraId="67331D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F0625E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critical thinking</w:t>
            </w:r>
          </w:p>
          <w:p w14:paraId="19E7ECC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1733F1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culture</w:t>
            </w:r>
          </w:p>
          <w:p w14:paraId="6D4778E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9F5BDA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debriefing</w:t>
            </w:r>
          </w:p>
          <w:p w14:paraId="1378E4F8" w14:textId="77777777" w:rsidR="005D79F8" w:rsidRPr="005D79F8" w:rsidRDefault="005D79F8">
            <w:pPr>
              <w:rPr>
                <w:rFonts w:ascii="Candara" w:hAnsi="Candara"/>
                <w:color w:val="7030A0"/>
                <w:lang w:val="en-CA"/>
              </w:rPr>
            </w:pPr>
          </w:p>
        </w:tc>
      </w:tr>
      <w:tr w:rsidR="005D79F8" w:rsidRPr="005D79F8" w14:paraId="178E59EC" w14:textId="77777777" w:rsidTr="005D79F8">
        <w:trPr>
          <w:trHeight w:val="787"/>
        </w:trPr>
        <w:tc>
          <w:tcPr>
            <w:tcW w:w="1355" w:type="dxa"/>
            <w:tcBorders>
              <w:top w:val="single" w:sz="4" w:space="0" w:color="auto"/>
              <w:left w:val="single" w:sz="4" w:space="0" w:color="auto"/>
              <w:bottom w:val="single" w:sz="4" w:space="0" w:color="auto"/>
              <w:right w:val="single" w:sz="4" w:space="0" w:color="auto"/>
            </w:tcBorders>
          </w:tcPr>
          <w:p w14:paraId="08C0260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dependent variable</w:t>
            </w:r>
          </w:p>
          <w:p w14:paraId="4E807DDD"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269698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descriptive statistics</w:t>
            </w:r>
          </w:p>
          <w:p w14:paraId="1101CBD1"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CF4C2C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double-blind procedure</w:t>
            </w:r>
          </w:p>
          <w:p w14:paraId="24E037F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8CEB32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experiment</w:t>
            </w:r>
          </w:p>
          <w:p w14:paraId="3CBBA527" w14:textId="77777777" w:rsidR="005D79F8" w:rsidRPr="005D79F8" w:rsidRDefault="005D79F8">
            <w:pPr>
              <w:rPr>
                <w:rFonts w:ascii="Candara" w:hAnsi="Candara"/>
                <w:color w:val="7030A0"/>
                <w:lang w:val="en-CA"/>
              </w:rPr>
            </w:pPr>
          </w:p>
          <w:p w14:paraId="05BB95AC" w14:textId="77777777" w:rsidR="005D79F8" w:rsidRPr="005D79F8" w:rsidRDefault="005D79F8">
            <w:pPr>
              <w:jc w:val="cente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69AC6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experimental group  </w:t>
            </w:r>
          </w:p>
          <w:p w14:paraId="590862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1C7368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hindsight bias</w:t>
            </w:r>
          </w:p>
          <w:p w14:paraId="428471A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E08D08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histogram</w:t>
            </w:r>
          </w:p>
          <w:p w14:paraId="6333F7F2"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BBEE5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hypothesis</w:t>
            </w:r>
          </w:p>
          <w:p w14:paraId="53B3108A" w14:textId="77777777" w:rsidR="005D79F8" w:rsidRPr="005D79F8" w:rsidRDefault="005D79F8">
            <w:pPr>
              <w:rPr>
                <w:rFonts w:ascii="Candara" w:hAnsi="Candara"/>
                <w:color w:val="7030A0"/>
                <w:lang w:val="en-CA"/>
              </w:rPr>
            </w:pPr>
          </w:p>
        </w:tc>
      </w:tr>
      <w:tr w:rsidR="005D79F8" w:rsidRPr="005D79F8" w14:paraId="2761B613" w14:textId="77777777" w:rsidTr="005D79F8">
        <w:trPr>
          <w:trHeight w:val="729"/>
        </w:trPr>
        <w:tc>
          <w:tcPr>
            <w:tcW w:w="1355" w:type="dxa"/>
            <w:tcBorders>
              <w:top w:val="single" w:sz="4" w:space="0" w:color="auto"/>
              <w:left w:val="single" w:sz="4" w:space="0" w:color="auto"/>
              <w:bottom w:val="single" w:sz="4" w:space="0" w:color="auto"/>
              <w:right w:val="single" w:sz="4" w:space="0" w:color="auto"/>
            </w:tcBorders>
          </w:tcPr>
          <w:p w14:paraId="4B1C79C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lastRenderedPageBreak/>
              <w:t>illusory correlation</w:t>
            </w:r>
          </w:p>
          <w:p w14:paraId="1E78358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04AAA0B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independent variable</w:t>
            </w:r>
          </w:p>
          <w:p w14:paraId="20E52F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35F0E1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inferential statistics</w:t>
            </w:r>
          </w:p>
          <w:p w14:paraId="40AC73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2DACBD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informed consent</w:t>
            </w:r>
          </w:p>
          <w:p w14:paraId="0ECA86C5"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AA0E59F"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mean</w:t>
            </w:r>
          </w:p>
          <w:p w14:paraId="5995C52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1B8379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median</w:t>
            </w:r>
          </w:p>
          <w:p w14:paraId="733962F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B965FA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mode</w:t>
            </w:r>
          </w:p>
          <w:p w14:paraId="52E0F6F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B6F457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naturalistic observation</w:t>
            </w:r>
          </w:p>
          <w:p w14:paraId="16C890A5" w14:textId="77777777" w:rsidR="005D79F8" w:rsidRPr="005D79F8" w:rsidRDefault="005D79F8">
            <w:pPr>
              <w:rPr>
                <w:rFonts w:ascii="Candara" w:hAnsi="Candara"/>
                <w:color w:val="7030A0"/>
                <w:lang w:val="en-CA"/>
              </w:rPr>
            </w:pPr>
          </w:p>
        </w:tc>
      </w:tr>
      <w:tr w:rsidR="005D79F8" w:rsidRPr="005D79F8" w14:paraId="1384128D"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6A92D03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normal curve</w:t>
            </w:r>
          </w:p>
          <w:p w14:paraId="1D4ABB9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70BD2D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operational definition</w:t>
            </w:r>
          </w:p>
          <w:p w14:paraId="7BA38DE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7483B"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placebo effect</w:t>
            </w:r>
          </w:p>
          <w:p w14:paraId="7CEAE88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E889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population</w:t>
            </w:r>
          </w:p>
          <w:p w14:paraId="25F834AF"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09D31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assignment</w:t>
            </w:r>
          </w:p>
          <w:p w14:paraId="19F34D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600742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sample</w:t>
            </w:r>
          </w:p>
          <w:p w14:paraId="7A73EE5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AEC4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range</w:t>
            </w:r>
          </w:p>
          <w:p w14:paraId="089718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79A066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replication</w:t>
            </w:r>
          </w:p>
          <w:p w14:paraId="5AF5672D" w14:textId="77777777" w:rsidR="005D79F8" w:rsidRPr="005D79F8" w:rsidRDefault="005D79F8">
            <w:pPr>
              <w:rPr>
                <w:rFonts w:ascii="Candara" w:hAnsi="Candara"/>
                <w:color w:val="7030A0"/>
                <w:lang w:val="en-CA"/>
              </w:rPr>
            </w:pPr>
          </w:p>
        </w:tc>
      </w:tr>
      <w:tr w:rsidR="005D79F8" w:rsidRPr="005D79F8" w14:paraId="5DAD819D" w14:textId="77777777" w:rsidTr="005D79F8">
        <w:trPr>
          <w:trHeight w:val="90"/>
        </w:trPr>
        <w:tc>
          <w:tcPr>
            <w:tcW w:w="1355" w:type="dxa"/>
            <w:tcBorders>
              <w:top w:val="single" w:sz="4" w:space="0" w:color="auto"/>
              <w:left w:val="single" w:sz="4" w:space="0" w:color="auto"/>
              <w:bottom w:val="single" w:sz="4" w:space="0" w:color="auto"/>
              <w:right w:val="single" w:sz="4" w:space="0" w:color="auto"/>
            </w:tcBorders>
          </w:tcPr>
          <w:p w14:paraId="4CC85F9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sampling bias</w:t>
            </w:r>
          </w:p>
          <w:p w14:paraId="3E084926"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EEB051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scatterplot</w:t>
            </w:r>
          </w:p>
          <w:p w14:paraId="792FAF8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56DBC4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skewed distribution</w:t>
            </w:r>
          </w:p>
          <w:p w14:paraId="4DDC37AC"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450997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standard deviation </w:t>
            </w:r>
          </w:p>
          <w:p w14:paraId="731BB40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D770C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statistical significance</w:t>
            </w:r>
          </w:p>
          <w:p w14:paraId="4C0E472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CC7A3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survey</w:t>
            </w:r>
          </w:p>
          <w:p w14:paraId="717A2C2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6FDDF7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theory</w:t>
            </w:r>
          </w:p>
          <w:p w14:paraId="0473A52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3930AC0"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validity</w:t>
            </w:r>
          </w:p>
          <w:p w14:paraId="1B105C31" w14:textId="77777777" w:rsidR="005D79F8" w:rsidRPr="005D79F8" w:rsidRDefault="005D79F8">
            <w:pPr>
              <w:rPr>
                <w:rFonts w:ascii="Candara" w:hAnsi="Candara"/>
                <w:color w:val="7030A0"/>
                <w:lang w:val="en-CA"/>
              </w:rPr>
            </w:pPr>
          </w:p>
        </w:tc>
      </w:tr>
    </w:tbl>
    <w:p w14:paraId="48F9D49F" w14:textId="77777777"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552AD6A3" w14:textId="7C53659D" w:rsidR="000B5505" w:rsidRPr="004B48D4" w:rsidRDefault="000B5505" w:rsidP="002B2E7C">
      <w:pPr>
        <w:pStyle w:val="ListParagraph"/>
        <w:numPr>
          <w:ilvl w:val="0"/>
          <w:numId w:val="24"/>
        </w:numPr>
        <w:rPr>
          <w:rFonts w:ascii="Candara" w:hAnsi="Candara"/>
          <w:b/>
          <w:strike/>
        </w:rPr>
      </w:pPr>
      <w:r w:rsidRPr="004B48D4">
        <w:rPr>
          <w:rFonts w:ascii="Candara" w:hAnsi="Candara"/>
          <w:b/>
          <w:bCs/>
          <w:strike/>
          <w:color w:val="C00000"/>
        </w:rPr>
        <w:t xml:space="preserve">QUIZ: </w:t>
      </w:r>
      <w:r w:rsidRPr="004B48D4">
        <w:rPr>
          <w:rFonts w:ascii="Candara" w:hAnsi="Candara"/>
          <w:b/>
          <w:bCs/>
          <w:strike/>
        </w:rPr>
        <w:t xml:space="preserve">Unit 1 </w:t>
      </w:r>
      <w:r w:rsidR="00CD2840" w:rsidRPr="004B48D4">
        <w:rPr>
          <w:rFonts w:ascii="Candara" w:hAnsi="Candara"/>
          <w:b/>
          <w:bCs/>
          <w:strike/>
        </w:rPr>
        <w:t xml:space="preserve">Vocabulary </w:t>
      </w:r>
      <w:r w:rsidRPr="004B48D4">
        <w:rPr>
          <w:rFonts w:ascii="Candara" w:hAnsi="Candara"/>
          <w:b/>
          <w:bCs/>
          <w:strike/>
        </w:rPr>
        <w:sym w:font="Wingdings" w:char="F0E0"/>
      </w:r>
      <w:r w:rsidRPr="004B48D4">
        <w:rPr>
          <w:rFonts w:ascii="Candara" w:hAnsi="Candara"/>
          <w:b/>
          <w:bCs/>
          <w:strike/>
        </w:rPr>
        <w:t xml:space="preserve"> Sept. 2</w:t>
      </w:r>
    </w:p>
    <w:p w14:paraId="266E3AF0" w14:textId="47673129" w:rsidR="005648D6" w:rsidRPr="004B48D4" w:rsidRDefault="005648D6" w:rsidP="002B2E7C">
      <w:pPr>
        <w:pStyle w:val="ListParagraph"/>
        <w:numPr>
          <w:ilvl w:val="0"/>
          <w:numId w:val="24"/>
        </w:numPr>
        <w:rPr>
          <w:rFonts w:ascii="Candara" w:hAnsi="Candara"/>
          <w:bCs/>
          <w:strike/>
        </w:rPr>
      </w:pPr>
      <w:r w:rsidRPr="004B48D4">
        <w:rPr>
          <w:rFonts w:ascii="Candara" w:hAnsi="Candara"/>
          <w:bCs/>
          <w:strike/>
        </w:rPr>
        <w:t>ACTIVITY: Outrageous Celebrities – Sept. 2</w:t>
      </w:r>
    </w:p>
    <w:p w14:paraId="5CD5BB19" w14:textId="460FE812" w:rsidR="000F423B" w:rsidRPr="005F294F" w:rsidRDefault="000F423B" w:rsidP="002B2E7C">
      <w:pPr>
        <w:pStyle w:val="ListParagraph"/>
        <w:numPr>
          <w:ilvl w:val="0"/>
          <w:numId w:val="24"/>
        </w:numPr>
        <w:rPr>
          <w:rFonts w:ascii="Candara" w:hAnsi="Candara"/>
          <w:bCs/>
        </w:rPr>
      </w:pPr>
      <w:r w:rsidRPr="005F294F">
        <w:rPr>
          <w:rFonts w:ascii="Candara" w:hAnsi="Candara"/>
          <w:bCs/>
        </w:rPr>
        <w:t xml:space="preserve">Unit 2 Vocabulary – Sept. </w:t>
      </w:r>
      <w:r w:rsidR="005F294F" w:rsidRPr="005F294F">
        <w:rPr>
          <w:rFonts w:ascii="Candara" w:hAnsi="Candara"/>
          <w:bCs/>
        </w:rPr>
        <w:t>8</w:t>
      </w:r>
    </w:p>
    <w:p w14:paraId="0D4A152F" w14:textId="3FBCA1F9" w:rsidR="00927505" w:rsidRPr="005F294F" w:rsidRDefault="008039D7" w:rsidP="002B2E7C">
      <w:pPr>
        <w:pStyle w:val="ListParagraph"/>
        <w:numPr>
          <w:ilvl w:val="0"/>
          <w:numId w:val="24"/>
        </w:numPr>
        <w:rPr>
          <w:rFonts w:ascii="Candara" w:hAnsi="Candara"/>
          <w:b/>
          <w:bCs/>
        </w:rPr>
      </w:pPr>
      <w:r w:rsidRPr="005F294F">
        <w:rPr>
          <w:rFonts w:ascii="Candara" w:hAnsi="Candara"/>
          <w:b/>
          <w:bCs/>
          <w:color w:val="C00000"/>
        </w:rPr>
        <w:t>TEST</w:t>
      </w:r>
      <w:r w:rsidRPr="005F294F">
        <w:rPr>
          <w:rFonts w:ascii="Candara" w:hAnsi="Candara"/>
        </w:rPr>
        <w:t xml:space="preserve">:  Unit 1 </w:t>
      </w:r>
      <w:r w:rsidRPr="005F294F">
        <w:rPr>
          <w:rFonts w:ascii="Candara" w:hAnsi="Candara"/>
          <w:b/>
          <w:bCs/>
          <w:highlight w:val="yellow"/>
        </w:rPr>
        <w:sym w:font="Wingdings" w:char="F0E0"/>
      </w:r>
      <w:r w:rsidRPr="005F294F">
        <w:rPr>
          <w:rFonts w:ascii="Candara" w:hAnsi="Candara"/>
          <w:b/>
          <w:bCs/>
          <w:highlight w:val="yellow"/>
        </w:rPr>
        <w:t xml:space="preserve"> Sept. </w:t>
      </w:r>
      <w:r w:rsidR="000B5505" w:rsidRPr="005F294F">
        <w:rPr>
          <w:rFonts w:ascii="Candara" w:hAnsi="Candara"/>
          <w:b/>
          <w:bCs/>
          <w:highlight w:val="yellow"/>
        </w:rPr>
        <w:t>7</w:t>
      </w:r>
    </w:p>
    <w:p w14:paraId="429EA9FE" w14:textId="3D280A44" w:rsidR="005F294F" w:rsidRPr="005F294F" w:rsidRDefault="005F294F" w:rsidP="005F294F">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w:t>
      </w:r>
      <w:r>
        <w:rPr>
          <w:rFonts w:ascii="Candara" w:hAnsi="Candara"/>
          <w:b/>
          <w:bCs/>
        </w:rPr>
        <w:t>2</w:t>
      </w:r>
      <w:r w:rsidRPr="005D79F8">
        <w:rPr>
          <w:rFonts w:ascii="Candara" w:hAnsi="Candara"/>
          <w:b/>
          <w:bCs/>
        </w:rPr>
        <w:t xml:space="preserve"> Vocabulary </w:t>
      </w:r>
      <w:r w:rsidRPr="005D79F8">
        <w:rPr>
          <w:rFonts w:ascii="Candara" w:hAnsi="Candara"/>
          <w:b/>
          <w:bCs/>
        </w:rPr>
        <w:sym w:font="Wingdings" w:char="F0E0"/>
      </w:r>
      <w:r w:rsidRPr="005D79F8">
        <w:rPr>
          <w:rFonts w:ascii="Candara" w:hAnsi="Candara"/>
          <w:b/>
          <w:bCs/>
        </w:rPr>
        <w:t xml:space="preserve"> Sept. </w:t>
      </w:r>
      <w:r>
        <w:rPr>
          <w:rFonts w:ascii="Candara" w:hAnsi="Candara"/>
          <w:b/>
          <w:bCs/>
        </w:rPr>
        <w:t>9</w:t>
      </w:r>
    </w:p>
    <w:p w14:paraId="0DE24D53" w14:textId="51E7F85F" w:rsidR="000F423B" w:rsidRPr="000F423B" w:rsidRDefault="000F423B" w:rsidP="002B2E7C">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sidR="005F294F">
        <w:rPr>
          <w:rFonts w:ascii="Candara" w:hAnsi="Candara"/>
        </w:rPr>
        <w:t>2</w:t>
      </w:r>
      <w:r w:rsidRPr="000F423B">
        <w:rPr>
          <w:rFonts w:ascii="Candara" w:hAnsi="Candara"/>
        </w:rPr>
        <w:t xml:space="preserve"> </w:t>
      </w:r>
      <w:r w:rsidRPr="005F294F">
        <w:rPr>
          <w:rFonts w:ascii="Candara" w:hAnsi="Candara"/>
          <w:b/>
          <w:bCs/>
          <w:highlight w:val="yellow"/>
        </w:rPr>
        <w:sym w:font="Wingdings" w:char="F0E0"/>
      </w:r>
      <w:r w:rsidRPr="005F294F">
        <w:rPr>
          <w:rFonts w:ascii="Candara" w:hAnsi="Candara"/>
          <w:b/>
          <w:bCs/>
          <w:highlight w:val="yellow"/>
        </w:rPr>
        <w:t xml:space="preserve"> Sept. 12</w:t>
      </w:r>
    </w:p>
    <w:p w14:paraId="39B4EEEA" w14:textId="77777777" w:rsidR="000F423B" w:rsidRDefault="000F423B" w:rsidP="000F423B">
      <w:pPr>
        <w:pStyle w:val="ListParagraph"/>
        <w:rPr>
          <w:rFonts w:ascii="Candara" w:hAnsi="Candara"/>
          <w:b/>
          <w:bCs/>
          <w:highlight w:val="yellow"/>
        </w:rPr>
      </w:pPr>
    </w:p>
    <w:p w14:paraId="3F6601FE" w14:textId="77777777" w:rsidR="000F423B" w:rsidRDefault="000F423B" w:rsidP="000F423B">
      <w:pPr>
        <w:pStyle w:val="ListParagraph"/>
        <w:rPr>
          <w:rFonts w:ascii="Candara" w:hAnsi="Candara"/>
          <w:b/>
          <w:bCs/>
          <w:highlight w:val="yellow"/>
        </w:rPr>
      </w:pP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20"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64706E">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25pt" o:button="t">
                    <v:imagedata r:id="rId21" r:href="rId22"/>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64706E">
              <w:pict w14:anchorId="62F286FF">
                <v:shape id="_x0000_i1029" type="#_x0000_t75" style="width:130.85pt;height:100.9pt">
                  <v:imagedata r:id="rId23" r:href="rId24"/>
                </v:shape>
              </w:pict>
            </w:r>
            <w:r w:rsidR="00000000">
              <w:fldChar w:fldCharType="end"/>
            </w:r>
            <w:r>
              <w:fldChar w:fldCharType="end"/>
            </w:r>
            <w:r>
              <w:fldChar w:fldCharType="end"/>
            </w:r>
            <w:r>
              <w:fldChar w:fldCharType="end"/>
            </w:r>
            <w:r>
              <w:fldChar w:fldCharType="end"/>
            </w:r>
            <w:r>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w:t>
      </w: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w:t>
      </w:r>
      <w:proofErr w:type="gramStart"/>
      <w:r>
        <w:rPr>
          <w:rFonts w:asciiTheme="minorHAnsi" w:hAnsiTheme="minorHAnsi" w:cstheme="minorHAnsi"/>
          <w:color w:val="44546A" w:themeColor="text2"/>
          <w:sz w:val="22"/>
          <w:szCs w:val="22"/>
        </w:rPr>
        <w:t>a number of</w:t>
      </w:r>
      <w:proofErr w:type="gramEnd"/>
      <w:r>
        <w:rPr>
          <w:rFonts w:asciiTheme="minorHAnsi" w:hAnsiTheme="minorHAnsi" w:cstheme="minorHAnsi"/>
          <w:color w:val="44546A" w:themeColor="text2"/>
          <w:sz w:val="22"/>
          <w:szCs w:val="22"/>
        </w:rPr>
        <w:t xml:space="preserve">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r>
      <w:proofErr w:type="gramStart"/>
      <w:r>
        <w:rPr>
          <w:rFonts w:asciiTheme="minorHAnsi" w:hAnsiTheme="minorHAnsi" w:cstheme="minorHAnsi"/>
          <w:color w:val="44546A" w:themeColor="text2"/>
          <w:sz w:val="22"/>
          <w:szCs w:val="22"/>
        </w:rPr>
        <w:t xml:space="preserve">1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proofErr w:type="gramStart"/>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r</w:t>
      </w:r>
      <w:proofErr w:type="gramEnd"/>
      <w:r>
        <w:rPr>
          <w:rFonts w:asciiTheme="minorHAnsi" w:hAnsiTheme="minorHAnsi" w:cstheme="minorHAnsi"/>
          <w:color w:val="44546A" w:themeColor="text2"/>
          <w:sz w:val="22"/>
        </w:rPr>
        <w:t xml:space="preserve">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416F" w14:textId="77777777" w:rsidR="0081032B" w:rsidRDefault="0081032B" w:rsidP="00AA3026">
      <w:r>
        <w:separator/>
      </w:r>
    </w:p>
  </w:endnote>
  <w:endnote w:type="continuationSeparator" w:id="0">
    <w:p w14:paraId="15F0CF6B" w14:textId="77777777" w:rsidR="0081032B" w:rsidRDefault="0081032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BA6C" w14:textId="77777777" w:rsidR="0081032B" w:rsidRDefault="0081032B" w:rsidP="00AA3026">
      <w:r>
        <w:separator/>
      </w:r>
    </w:p>
  </w:footnote>
  <w:footnote w:type="continuationSeparator" w:id="0">
    <w:p w14:paraId="54CA4769" w14:textId="77777777" w:rsidR="0081032B" w:rsidRDefault="0081032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30"/>
  </w:num>
  <w:num w:numId="5" w16cid:durableId="1905480934">
    <w:abstractNumId w:val="15"/>
  </w:num>
  <w:num w:numId="6" w16cid:durableId="1352679990">
    <w:abstractNumId w:val="5"/>
  </w:num>
  <w:num w:numId="7" w16cid:durableId="2053070070">
    <w:abstractNumId w:val="17"/>
  </w:num>
  <w:num w:numId="8" w16cid:durableId="2024550412">
    <w:abstractNumId w:val="26"/>
  </w:num>
  <w:num w:numId="9" w16cid:durableId="1050542497">
    <w:abstractNumId w:val="20"/>
  </w:num>
  <w:num w:numId="10" w16cid:durableId="2065330332">
    <w:abstractNumId w:val="24"/>
  </w:num>
  <w:num w:numId="11" w16cid:durableId="129906557">
    <w:abstractNumId w:val="11"/>
  </w:num>
  <w:num w:numId="12" w16cid:durableId="1765951098">
    <w:abstractNumId w:val="14"/>
  </w:num>
  <w:num w:numId="13" w16cid:durableId="2102220576">
    <w:abstractNumId w:val="13"/>
  </w:num>
  <w:num w:numId="14" w16cid:durableId="1617447250">
    <w:abstractNumId w:val="28"/>
  </w:num>
  <w:num w:numId="15" w16cid:durableId="1247230819">
    <w:abstractNumId w:val="18"/>
  </w:num>
  <w:num w:numId="16" w16cid:durableId="1347900174">
    <w:abstractNumId w:val="3"/>
  </w:num>
  <w:num w:numId="17" w16cid:durableId="2097509534">
    <w:abstractNumId w:val="31"/>
  </w:num>
  <w:num w:numId="18" w16cid:durableId="1647515773">
    <w:abstractNumId w:val="7"/>
  </w:num>
  <w:num w:numId="19" w16cid:durableId="2131625186">
    <w:abstractNumId w:val="29"/>
  </w:num>
  <w:num w:numId="20" w16cid:durableId="889223372">
    <w:abstractNumId w:val="8"/>
  </w:num>
  <w:num w:numId="21" w16cid:durableId="1292057277">
    <w:abstractNumId w:val="10"/>
  </w:num>
  <w:num w:numId="22" w16cid:durableId="1848591564">
    <w:abstractNumId w:val="27"/>
  </w:num>
  <w:num w:numId="23" w16cid:durableId="1822772995">
    <w:abstractNumId w:val="25"/>
  </w:num>
  <w:num w:numId="24" w16cid:durableId="265581950">
    <w:abstractNumId w:val="4"/>
  </w:num>
  <w:num w:numId="25" w16cid:durableId="451024075">
    <w:abstractNumId w:val="19"/>
  </w:num>
  <w:num w:numId="26" w16cid:durableId="833300523">
    <w:abstractNumId w:val="23"/>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 w:numId="32" w16cid:durableId="2119787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D0298"/>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0314"/>
    <w:rsid w:val="00462CC7"/>
    <w:rsid w:val="00483346"/>
    <w:rsid w:val="004A4762"/>
    <w:rsid w:val="004B48D4"/>
    <w:rsid w:val="004D13F9"/>
    <w:rsid w:val="004D20BC"/>
    <w:rsid w:val="00512CE0"/>
    <w:rsid w:val="00550FDD"/>
    <w:rsid w:val="005634DE"/>
    <w:rsid w:val="005648D6"/>
    <w:rsid w:val="00575207"/>
    <w:rsid w:val="0058661D"/>
    <w:rsid w:val="005D25ED"/>
    <w:rsid w:val="005D79F8"/>
    <w:rsid w:val="005F294F"/>
    <w:rsid w:val="0064706E"/>
    <w:rsid w:val="006C3DAD"/>
    <w:rsid w:val="007055BB"/>
    <w:rsid w:val="00725B7A"/>
    <w:rsid w:val="0075424D"/>
    <w:rsid w:val="00770D45"/>
    <w:rsid w:val="00794FD8"/>
    <w:rsid w:val="00795D66"/>
    <w:rsid w:val="007A163F"/>
    <w:rsid w:val="007B3B7B"/>
    <w:rsid w:val="008039D7"/>
    <w:rsid w:val="0081032B"/>
    <w:rsid w:val="008248DD"/>
    <w:rsid w:val="0082780E"/>
    <w:rsid w:val="008578E7"/>
    <w:rsid w:val="00871859"/>
    <w:rsid w:val="00874E0A"/>
    <w:rsid w:val="008A61CF"/>
    <w:rsid w:val="008C0289"/>
    <w:rsid w:val="008C1508"/>
    <w:rsid w:val="008E3E7F"/>
    <w:rsid w:val="00927505"/>
    <w:rsid w:val="00940690"/>
    <w:rsid w:val="00991BE4"/>
    <w:rsid w:val="00993388"/>
    <w:rsid w:val="009B165A"/>
    <w:rsid w:val="00A64309"/>
    <w:rsid w:val="00A7128F"/>
    <w:rsid w:val="00A95E27"/>
    <w:rsid w:val="00AA3026"/>
    <w:rsid w:val="00B57768"/>
    <w:rsid w:val="00B6402E"/>
    <w:rsid w:val="00B74800"/>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2324"/>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i.thisislondon.co.uk/i/pix/2009/09/ladygagaR-500.jpg" TargetMode="External"/><Relationship Id="rId18" Type="http://schemas.openxmlformats.org/officeDocument/2006/relationships/image" Target="media/image6.jpeg"/><Relationship Id="rId26" Type="http://schemas.openxmlformats.org/officeDocument/2006/relationships/image" Target="http://blogpipiatbingi.com/wp-content/uploads/2008/10/marylin-manson-top-20-creepiest-celebrities.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collegeboard.org" TargetMode="External"/><Relationship Id="rId12" Type="http://schemas.openxmlformats.org/officeDocument/2006/relationships/image" Target="media/image3.jpeg"/><Relationship Id="rId17" Type="http://schemas.openxmlformats.org/officeDocument/2006/relationships/image" Target="http://idolator.com/assets/resources/2008/09/kanye_west_shades.jp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thelatestnews.in/wp-content/uploads/2009/12/paris-hilton13.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blogs.bet.com/entertainment/spotlight/bet-blog/assets/2010/07/michael-jackson.jpg" TargetMode="External"/><Relationship Id="rId24" Type="http://schemas.openxmlformats.org/officeDocument/2006/relationships/image" Target="http://image3.examiner.com/images/blog/EXID14380/images/Heidi_Montag_plastic_surgery_before_after_photo(1).jpg" TargetMode="External"/><Relationship Id="rId5" Type="http://schemas.openxmlformats.org/officeDocument/2006/relationships/footnotes" Target="footnotes.xml"/><Relationship Id="rId15" Type="http://schemas.openxmlformats.org/officeDocument/2006/relationships/image" Target="http://www.adrants.com/images/spears_baby.jpg"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www.05news.com/wp-content/uploads/2010/07/Lindsay-Lohan-Dead.jpg" TargetMode="External"/><Relationship Id="rId4" Type="http://schemas.openxmlformats.org/officeDocument/2006/relationships/webSettings" Target="webSettings.xml"/><Relationship Id="rId9" Type="http://schemas.openxmlformats.org/officeDocument/2006/relationships/hyperlink" Target="http://www.socrative.com" TargetMode="External"/><Relationship Id="rId14" Type="http://schemas.openxmlformats.org/officeDocument/2006/relationships/image" Target="media/image4.jpeg"/><Relationship Id="rId22" Type="http://schemas.openxmlformats.org/officeDocument/2006/relationships/image" Target="http://www.thelatestnews.in/wp-content/uploads/2009/12/paris-hilton13-225x300.jp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2444</Words>
  <Characters>13931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2022-09-01T17:23:00Z</dcterms:created>
  <dcterms:modified xsi:type="dcterms:W3CDTF">2022-09-01T17:27:00Z</dcterms:modified>
</cp:coreProperties>
</file>